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sz w:val="60"/>
          <w:szCs w:val="60"/>
          <w:highlight w:val="none"/>
        </w:rPr>
      </w:pPr>
      <w:r>
        <w:rPr>
          <w:color w:val="auto"/>
          <w:sz w:val="60"/>
          <w:szCs w:val="60"/>
          <w:highlight w:val="none"/>
        </w:rPr>
      </w:r>
      <w:r/>
    </w:p>
    <w:p>
      <w:pPr>
        <w:rPr>
          <w:color w:val="auto"/>
          <w:sz w:val="60"/>
          <w:szCs w:val="60"/>
          <w:highlight w:val="none"/>
        </w:rPr>
      </w:pPr>
      <w:r>
        <w:rPr>
          <w:color w:val="auto"/>
          <w:sz w:val="60"/>
          <w:szCs w:val="60"/>
          <w:highlight w:val="none"/>
        </w:rPr>
      </w:r>
      <w:r/>
    </w:p>
    <w:p>
      <w:pPr>
        <w:rPr>
          <w:color w:val="auto"/>
          <w:sz w:val="60"/>
          <w:szCs w:val="60"/>
          <w:highlight w:val="none"/>
        </w:rPr>
      </w:pPr>
      <w:r>
        <w:rPr>
          <w:color w:val="auto"/>
          <w:sz w:val="60"/>
          <w:szCs w:val="60"/>
          <w:highlight w:val="none"/>
        </w:rPr>
      </w:r>
      <w:r/>
    </w:p>
    <w:p>
      <w:pPr>
        <w:rPr>
          <w:color w:val="auto"/>
          <w:sz w:val="60"/>
          <w:szCs w:val="60"/>
          <w:highlight w:val="none"/>
        </w:rPr>
      </w:pPr>
      <w:r>
        <w:rPr>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公开招标文件</w:t>
      </w:r>
      <w:r/>
    </w:p>
    <w:p>
      <w:pPr>
        <w:jc w:val="center"/>
        <w:spacing w:line="360" w:lineRule="auto"/>
        <w:tabs>
          <w:tab w:val="left" w:pos="5609" w:leader="none"/>
        </w:tabs>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left="2698" w:hanging="2278"/>
        <w:jc w:val="left"/>
        <w:spacing w:line="360" w:lineRule="auto"/>
        <w:tabs>
          <w:tab w:val="left" w:pos="2977" w:leader="none"/>
          <w:tab w:val="left" w:pos="3420" w:leader="none"/>
        </w:tabs>
        <w:rPr>
          <w:rFonts w:hint="eastAsia"/>
          <w:bCs/>
          <w:color w:val="auto"/>
          <w:sz w:val="36"/>
          <w:szCs w:val="36"/>
          <w:highlight w:val="none"/>
        </w:rPr>
      </w:pPr>
      <w:r>
        <w:rPr>
          <w:rFonts w:hint="eastAsia"/>
          <w:bCs/>
          <w:color w:val="auto"/>
          <w:spacing w:val="90"/>
          <w:sz w:val="36"/>
          <w:szCs w:val="36"/>
          <w:highlight w:val="none"/>
        </w:rPr>
        <w:t xml:space="preserve">项目名称</w:t>
      </w:r>
      <w:r>
        <w:rPr>
          <w:rFonts w:hint="eastAsia"/>
          <w:bCs/>
          <w:color w:val="auto"/>
          <w:spacing w:val="0"/>
          <w:sz w:val="36"/>
          <w:szCs w:val="36"/>
          <w:highlight w:val="none"/>
        </w:rPr>
        <w:t xml:space="preserve">：</w:t>
      </w:r>
      <w:r>
        <w:rPr>
          <w:rFonts w:hint="eastAsia"/>
          <w:bCs/>
          <w:color w:val="auto"/>
          <w:sz w:val="36"/>
          <w:szCs w:val="36"/>
          <w:highlight w:val="none"/>
        </w:rPr>
        <w:t xml:space="preserve">龙虎塘街道2026年度垃圾分类运营</w:t>
      </w:r>
      <w:r/>
    </w:p>
    <w:p>
      <w:pPr>
        <w:ind w:left="1939" w:hanging="1519"/>
        <w:jc w:val="center"/>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lang w:val="en-US" w:eastAsia="zh-CN"/>
        </w:rPr>
        <w:t xml:space="preserve">      </w:t>
      </w:r>
      <w:r>
        <w:rPr>
          <w:rFonts w:hint="eastAsia"/>
          <w:bCs/>
          <w:color w:val="auto"/>
          <w:sz w:val="36"/>
          <w:szCs w:val="36"/>
          <w:highlight w:val="none"/>
        </w:rPr>
        <w:t xml:space="preserve">服务项目</w:t>
      </w:r>
      <w:r/>
    </w:p>
    <w:p>
      <w:pPr>
        <w:ind w:left="2698" w:hanging="2278"/>
        <w:jc w:val="left"/>
        <w:spacing w:line="360" w:lineRule="auto"/>
        <w:tabs>
          <w:tab w:val="left" w:pos="2977" w:leader="none"/>
          <w:tab w:val="left" w:pos="3420" w:leader="none"/>
        </w:tabs>
        <w:rPr>
          <w:rFonts w:hint="eastAsia"/>
          <w:bCs/>
          <w:color w:val="auto"/>
          <w:sz w:val="36"/>
          <w:szCs w:val="36"/>
          <w:highlight w:val="none"/>
        </w:rPr>
      </w:pPr>
      <w:r>
        <w:rPr>
          <w:rFonts w:hint="eastAsia"/>
          <w:bCs/>
          <w:color w:val="auto"/>
          <w:spacing w:val="90"/>
          <w:sz w:val="36"/>
          <w:szCs w:val="36"/>
          <w:highlight w:val="none"/>
          <w:u w:val="none"/>
        </w:rPr>
        <w:t xml:space="preserve">项目编号</w:t>
      </w:r>
      <w:r>
        <w:rPr>
          <w:rFonts w:hint="eastAsia"/>
          <w:bCs/>
          <w:color w:val="auto"/>
          <w:spacing w:val="0"/>
          <w:sz w:val="36"/>
          <w:szCs w:val="36"/>
          <w:highlight w:val="none"/>
          <w:u w:val="none"/>
        </w:rPr>
        <w:t xml:space="preserve">：</w:t>
      </w:r>
      <w:r>
        <w:rPr>
          <w:rFonts w:hint="eastAsia"/>
          <w:bCs/>
          <w:color w:val="auto"/>
          <w:sz w:val="36"/>
          <w:szCs w:val="36"/>
          <w:highlight w:val="none"/>
        </w:rPr>
        <w:t xml:space="preserve">JSZC-320411009-CYXM-G2026-0001</w:t>
      </w:r>
      <w:r/>
    </w:p>
    <w:p>
      <w:pPr>
        <w:ind w:left="2546" w:hanging="2126"/>
        <w:jc w:val="left"/>
        <w:spacing w:line="360" w:lineRule="auto"/>
        <w:tabs>
          <w:tab w:val="left" w:pos="3240" w:leader="none"/>
          <w:tab w:val="left" w:pos="3420" w:leader="none"/>
        </w:tabs>
        <w:rPr>
          <w:rFonts w:hint="eastAsia"/>
          <w:bCs/>
          <w:color w:val="auto"/>
          <w:sz w:val="36"/>
          <w:szCs w:val="36"/>
          <w:highlight w:val="none"/>
        </w:rPr>
      </w:pPr>
      <w:r>
        <w:rPr>
          <w:rFonts w:hint="eastAsia"/>
          <w:bCs/>
          <w:color w:val="auto"/>
          <w:spacing w:val="72"/>
          <w:sz w:val="36"/>
          <w:szCs w:val="36"/>
          <w:highlight w:val="none"/>
        </w:rPr>
        <w:t xml:space="preserve">采 购 人</w:t>
      </w:r>
      <w:r>
        <w:rPr>
          <w:rFonts w:hint="eastAsia"/>
          <w:bCs/>
          <w:color w:val="auto"/>
          <w:spacing w:val="0"/>
          <w:sz w:val="36"/>
          <w:szCs w:val="36"/>
          <w:highlight w:val="none"/>
        </w:rPr>
        <w:t xml:space="preserve">：</w:t>
      </w:r>
      <w:r>
        <w:rPr>
          <w:rFonts w:hint="eastAsia"/>
          <w:bCs/>
          <w:color w:val="auto"/>
          <w:sz w:val="36"/>
          <w:szCs w:val="36"/>
          <w:highlight w:val="none"/>
        </w:rPr>
        <w:t xml:space="preserve">常州市新北区龙虎塘街道办事处</w:t>
      </w:r>
      <w:r/>
    </w:p>
    <w:p>
      <w:pPr>
        <w:ind w:left="1939" w:hanging="1519"/>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江苏畅誉项目管理有限公司</w:t>
      </w:r>
      <w:r/>
    </w:p>
    <w:p>
      <w:pPr>
        <w:jc w:val="left"/>
        <w:spacing w:line="360" w:lineRule="auto"/>
        <w:tabs>
          <w:tab w:val="left" w:pos="3240" w:leader="none"/>
          <w:tab w:val="left" w:pos="3420" w:leader="none"/>
        </w:tabs>
        <w:rPr>
          <w:b/>
          <w:bCs/>
          <w:color w:val="auto"/>
          <w:sz w:val="44"/>
          <w:highlight w:val="none"/>
        </w:rPr>
      </w:pPr>
      <w:r/>
      <w:bookmarkStart w:id="0" w:name="_Toc99301418"/>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目      录</w:t>
      </w:r>
      <w:bookmarkEnd w:id="0"/>
      <w:r/>
      <w:r/>
    </w:p>
    <w:p>
      <w:pPr>
        <w:pStyle w:val="1031"/>
        <w:keepLines w:val="0"/>
        <w:keepNext w:val="0"/>
        <w:pageBreakBefore w:val="0"/>
        <w:spacing w:line="360" w:lineRule="auto"/>
        <w:rPr>
          <w:rFonts w:ascii="Calibri" w:hAnsi="Calibri"/>
          <w:b w:val="0"/>
          <w:color w:val="auto"/>
          <w:sz w:val="30"/>
          <w:szCs w:val="30"/>
          <w:highlight w:val="none"/>
        </w:rPr>
      </w:pPr>
      <w:r>
        <w:rPr>
          <w:rFonts w:ascii="Calibri" w:hAnsi="Calibri"/>
          <w:b w:val="0"/>
          <w:color w:val="auto"/>
          <w:sz w:val="30"/>
          <w:szCs w:val="30"/>
          <w:highlight w:val="none"/>
        </w:rPr>
      </w:r>
      <w:r/>
    </w:p>
    <w:p>
      <w:pPr>
        <w:pStyle w:val="1031"/>
        <w:numPr>
          <w:ilvl w:val="0"/>
          <w:numId w:val="8"/>
        </w:numPr>
        <w:keepLines w:val="0"/>
        <w:keepNext w:val="0"/>
        <w:pageBreakBefore w:val="0"/>
        <w:spacing w:line="360" w:lineRule="auto"/>
        <w:rPr>
          <w:color w:val="auto"/>
          <w:sz w:val="30"/>
          <w:szCs w:val="30"/>
          <w:highlight w:val="none"/>
        </w:rPr>
      </w:pPr>
      <w:r>
        <w:rPr>
          <w:rFonts w:hint="eastAsia" w:ascii="Times New Roman" w:hAnsi="Times New Roman"/>
          <w:bCs/>
          <w:color w:val="auto"/>
          <w:sz w:val="30"/>
          <w:szCs w:val="30"/>
          <w:highlight w:val="none"/>
        </w:rPr>
        <w:t xml:space="preserve"> 投标邀请</w:t>
      </w:r>
      <w:r/>
    </w:p>
    <w:p>
      <w:pPr>
        <w:numPr>
          <w:ilvl w:val="0"/>
          <w:numId w:val="8"/>
        </w:numPr>
        <w:keepLines w:val="0"/>
        <w:keepNext w:val="0"/>
        <w:pageBreakBefore w:val="0"/>
        <w:spacing w:line="360" w:lineRule="auto"/>
        <w:rPr>
          <w:b/>
          <w:bCs/>
          <w:color w:val="auto"/>
          <w:sz w:val="30"/>
          <w:szCs w:val="30"/>
          <w:highlight w:val="none"/>
        </w:rPr>
      </w:pPr>
      <w:r>
        <w:rPr>
          <w:rFonts w:hint="eastAsia"/>
          <w:b/>
          <w:bCs/>
          <w:color w:val="auto"/>
          <w:sz w:val="30"/>
          <w:szCs w:val="30"/>
          <w:highlight w:val="none"/>
        </w:rPr>
        <w:t xml:space="preserve"> 投标人须知</w:t>
      </w:r>
      <w:r/>
    </w:p>
    <w:p>
      <w:pPr>
        <w:pStyle w:val="829"/>
        <w:keepLines w:val="0"/>
        <w:keepNext w:val="0"/>
        <w:pageBreakBefore w:val="0"/>
        <w:spacing w:line="360" w:lineRule="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29"/>
        <w:keepLines w:val="0"/>
        <w:keepNext w:val="0"/>
        <w:pageBreakBefore w:val="0"/>
        <w:spacing w:line="360" w:lineRule="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29"/>
        <w:keepLines w:val="0"/>
        <w:keepNext w:val="0"/>
        <w:pageBreakBefore w:val="0"/>
        <w:spacing w:line="360" w:lineRule="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29"/>
        <w:keepLines w:val="0"/>
        <w:keepNext w:val="0"/>
        <w:pageBreakBefore w:val="0"/>
        <w:spacing w:line="360" w:lineRule="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keepLines w:val="0"/>
        <w:keepNext w:val="0"/>
        <w:pageBreakBefore w:val="0"/>
        <w:spacing w:line="360" w:lineRule="auto"/>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829"/>
        <w:keepLines w:val="0"/>
        <w:keepNext w:val="0"/>
        <w:pageBreakBefore w:val="0"/>
        <w:spacing w:line="360" w:lineRule="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29"/>
        <w:keepLines w:val="0"/>
        <w:keepNext w:val="0"/>
        <w:pageBreakBefore w:val="0"/>
        <w:spacing w:line="360" w:lineRule="auto"/>
        <w:rPr>
          <w:color w:val="auto"/>
          <w:sz w:val="30"/>
          <w:szCs w:val="30"/>
          <w:highlight w:val="none"/>
        </w:rPr>
      </w:pPr>
      <w:r>
        <w:rPr>
          <w:color w:val="auto"/>
          <w:sz w:val="30"/>
          <w:szCs w:val="30"/>
          <w:highlight w:val="none"/>
        </w:rPr>
      </w:r>
      <w:r/>
    </w:p>
    <w:p>
      <w:pPr>
        <w:jc w:val="center"/>
        <w:spacing w:line="360" w:lineRule="auto"/>
        <w:rPr>
          <w:b/>
          <w:color w:val="auto"/>
          <w:sz w:val="30"/>
          <w:szCs w:val="30"/>
          <w:highlight w:val="none"/>
        </w:rPr>
        <w:outlineLvl w:val="0"/>
      </w:pPr>
      <w:r>
        <w:rPr>
          <w:color w:val="auto"/>
          <w:sz w:val="24"/>
          <w:highlight w:val="none"/>
        </w:rPr>
        <w:br w:type="page" w:clear="all"/>
      </w:r>
      <w:bookmarkStart w:id="1" w:name="_Toc99301419"/>
      <w:r>
        <w:rPr>
          <w:color w:val="auto"/>
          <w:sz w:val="30"/>
          <w:szCs w:val="30"/>
          <w:highlight w:val="none"/>
        </w:rPr>
        <w:t xml:space="preserve">第一章</w:t>
      </w:r>
      <w:r>
        <w:rPr>
          <w:rFonts w:hint="eastAsia"/>
          <w:color w:val="auto"/>
          <w:sz w:val="30"/>
          <w:szCs w:val="30"/>
          <w:highlight w:val="none"/>
        </w:rPr>
        <w:t xml:space="preserve">  </w:t>
      </w:r>
      <w:r>
        <w:rPr>
          <w:b/>
          <w:color w:val="auto"/>
          <w:sz w:val="30"/>
          <w:szCs w:val="30"/>
          <w:highlight w:val="none"/>
        </w:rPr>
        <w:t xml:space="preserve">投标邀请</w:t>
      </w:r>
      <w:bookmarkEnd w:id="1"/>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383"/>
        </w:trPr>
        <w:tc>
          <w:tcPr>
            <w:tcW w:w="5000" w:type="pct"/>
            <w:textDirection w:val="lrTb"/>
            <w:noWrap w:val="false"/>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项目概况</w:t>
            </w:r>
            <w:r/>
          </w:p>
          <w:p>
            <w:pPr>
              <w:ind w:firstLine="480"/>
              <w:spacing w:line="360" w:lineRule="auto"/>
              <w:rPr>
                <w:rFonts w:ascii="宋体" w:hAnsi="宋体" w:cs="宋体"/>
                <w:color w:val="auto"/>
                <w:szCs w:val="21"/>
                <w:highlight w:val="none"/>
              </w:rPr>
            </w:pPr>
            <w:r/>
            <w:bookmarkStart w:id="2" w:name="OLE_LINK1"/>
            <w:r>
              <w:rPr>
                <w:rFonts w:hint="eastAsia" w:ascii="宋体" w:hAnsi="宋体" w:eastAsia="宋体"/>
                <w:color w:val="auto"/>
                <w:sz w:val="24"/>
                <w:szCs w:val="24"/>
                <w:highlight w:val="none"/>
                <w:u w:val="single"/>
              </w:rPr>
              <w:t xml:space="preserve">龙虎塘街道202</w:t>
            </w:r>
            <w:r>
              <w:rPr>
                <w:rFonts w:hint="eastAsia" w:ascii="宋体" w:hAnsi="宋体" w:eastAsia="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rPr>
              <w:t xml:space="preserve">年度垃圾分类运营服务项目</w:t>
            </w:r>
            <w:bookmarkEnd w:id="2"/>
            <w:r>
              <w:rPr>
                <w:rFonts w:hint="eastAsia" w:ascii="宋体" w:hAnsi="宋体" w:cs="宋体"/>
                <w:color w:val="auto"/>
                <w:sz w:val="24"/>
                <w:szCs w:val="24"/>
                <w:highlight w:val="none"/>
              </w:rPr>
              <w:t xml:space="preserve">的潜在</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应在政府采购一体化平台</w:t>
            </w:r>
            <w:r>
              <w:rPr>
                <w:rFonts w:hint="eastAsia" w:ascii="宋体" w:hAnsi="宋体"/>
                <w:color w:val="auto"/>
                <w:sz w:val="24"/>
                <w:szCs w:val="24"/>
                <w:highlight w:val="none"/>
                <w:u w:val="single"/>
              </w:rPr>
              <w:t xml:space="preserve">“苏采云”系统</w:t>
            </w:r>
            <w:r>
              <w:rPr>
                <w:rFonts w:hint="eastAsia" w:ascii="宋体" w:hAnsi="宋体" w:cs="宋体"/>
                <w:color w:val="auto"/>
                <w:sz w:val="24"/>
                <w:szCs w:val="24"/>
                <w:highlight w:val="none"/>
              </w:rPr>
              <w:t xml:space="preserve">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u w:val="single"/>
                <w:lang w:val="en-US" w:eastAsia="zh-CN"/>
              </w:rPr>
              <w:t xml:space="preserve">14</w:t>
            </w:r>
            <w:r>
              <w:rPr>
                <w:rFonts w:hint="eastAsia" w:ascii="宋体" w:hAnsi="宋体"/>
                <w:color w:val="auto"/>
                <w:sz w:val="24"/>
                <w:szCs w:val="24"/>
                <w:highlight w:val="none"/>
                <w:u w:val="single"/>
              </w:rPr>
              <w:t xml:space="preserve">时</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rPr>
              <w:t xml:space="preserve">分</w:t>
            </w:r>
            <w:r>
              <w:rPr>
                <w:rFonts w:hint="eastAsia" w:ascii="宋体" w:hAnsi="宋体" w:cs="宋体"/>
                <w:color w:val="auto"/>
                <w:sz w:val="24"/>
                <w:szCs w:val="24"/>
                <w:highlight w:val="none"/>
              </w:rPr>
              <w:t xml:space="preserve">（北京时间）前提交</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tc>
      </w:tr>
    </w:tbl>
    <w:p>
      <w:pPr>
        <w:pStyle w:val="981"/>
        <w:jc w:val="left"/>
        <w:spacing w:before="0" w:line="360" w:lineRule="auto"/>
        <w:rPr>
          <w:rFonts w:ascii="Times New Roman" w:hAnsi="Times New Roman" w:eastAsia="宋体"/>
          <w:color w:val="auto"/>
          <w:sz w:val="24"/>
          <w:szCs w:val="24"/>
          <w:highlight w:val="none"/>
        </w:rPr>
      </w:pPr>
      <w:r/>
      <w:bookmarkStart w:id="3" w:name="_Toc28359002"/>
      <w:r/>
      <w:bookmarkStart w:id="4" w:name="_Toc35393790"/>
      <w:r/>
      <w:bookmarkStart w:id="5" w:name="_Toc35393621"/>
      <w:r/>
      <w:bookmarkStart w:id="6" w:name="_Toc28359079"/>
      <w:r/>
      <w:bookmarkStart w:id="7" w:name="_Hlk24379207"/>
      <w:r/>
      <w:bookmarkStart w:id="8" w:name="_Hlk151728086"/>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jc w:val="left"/>
        <w:spacing w:line="360" w:lineRule="auto"/>
        <w:tabs>
          <w:tab w:val="left" w:pos="2977" w:leader="none"/>
          <w:tab w:val="left" w:pos="3420" w:leader="none"/>
        </w:tabs>
        <w:rPr>
          <w:rFonts w:ascii="宋体" w:hAnsi="宋体" w:cs="宋体"/>
          <w:color w:val="auto"/>
          <w:sz w:val="24"/>
          <w:szCs w:val="24"/>
          <w:highlight w:val="yellow"/>
        </w:rPr>
      </w:pPr>
      <w:r>
        <w:rPr>
          <w:rFonts w:hint="eastAsia" w:ascii="宋体" w:hAnsi="宋体" w:cs="宋体"/>
          <w:color w:val="auto"/>
          <w:sz w:val="24"/>
          <w:szCs w:val="24"/>
          <w:highlight w:val="none"/>
        </w:rPr>
        <w:t xml:space="preserve">1.项目编号：JSZC-320411009-CYXM-G2026-0001</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bookmarkEnd w:id="7"/>
      <w:r>
        <w:rPr>
          <w:rFonts w:hint="eastAsia" w:ascii="宋体" w:hAnsi="宋体" w:eastAsia="宋体" w:cs="宋体"/>
          <w:color w:val="auto"/>
          <w:sz w:val="24"/>
          <w:szCs w:val="24"/>
          <w:highlight w:val="none"/>
        </w:rPr>
        <w:t xml:space="preserve">龙虎塘街道202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年度垃圾分类运营服务项目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3.项目预算金额：</w:t>
      </w:r>
      <w:r>
        <w:rPr>
          <w:rFonts w:hint="eastAsia" w:ascii="宋体" w:hAnsi="宋体" w:cs="宋体"/>
          <w:color w:val="auto"/>
          <w:sz w:val="24"/>
          <w:szCs w:val="24"/>
          <w:highlight w:val="none"/>
          <w:lang w:val="en-US" w:eastAsia="zh-CN"/>
        </w:rPr>
        <w:t xml:space="preserve">111.84</w:t>
      </w:r>
      <w:r>
        <w:rPr>
          <w:rFonts w:hint="eastAsia" w:ascii="宋体" w:hAnsi="宋体" w:cs="宋体"/>
          <w:color w:val="auto"/>
          <w:sz w:val="24"/>
          <w:szCs w:val="24"/>
          <w:highlight w:val="none"/>
        </w:rPr>
        <w:t xml:space="preserve">万元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4.项目最高限价（如有）：</w:t>
      </w:r>
      <w:r>
        <w:rPr>
          <w:rFonts w:hint="eastAsia" w:ascii="宋体" w:hAnsi="宋体" w:cs="宋体"/>
          <w:color w:val="auto"/>
          <w:sz w:val="24"/>
          <w:szCs w:val="24"/>
          <w:highlight w:val="none"/>
          <w:lang w:val="en-US" w:eastAsia="zh-CN"/>
        </w:rPr>
        <w:t xml:space="preserve">111.84</w:t>
      </w:r>
      <w:r>
        <w:rPr>
          <w:rFonts w:hint="eastAsia" w:ascii="宋体" w:hAnsi="宋体" w:cs="宋体"/>
          <w:color w:val="auto"/>
          <w:sz w:val="24"/>
          <w:szCs w:val="24"/>
          <w:highlight w:val="none"/>
        </w:rPr>
        <w:t xml:space="preserve">万元</w:t>
      </w:r>
      <w:r/>
    </w:p>
    <w:p>
      <w:pPr>
        <w:ind w:left="482" w:firstLine="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5.采购需求：</w:t>
      </w:r>
      <w:r>
        <w:rPr>
          <w:rFonts w:hint="eastAsia" w:ascii="宋体" w:hAnsi="宋体" w:eastAsia="宋体" w:cs="宋体"/>
          <w:bCs/>
          <w:color w:val="auto"/>
          <w:sz w:val="24"/>
          <w:szCs w:val="24"/>
          <w:highlight w:val="none"/>
        </w:rPr>
        <w:t xml:space="preserve">完善住宅小区生活垃圾分类设施，按照《江苏省垃圾分类小区评价标准》实施“三定一撤”要求，开展垃圾分类宣传、培训、监督、引导，健全垃圾分类运营和管理体系，全面提升域内住宅小区垃圾分类质量。</w:t>
      </w:r>
      <w:r>
        <w:rPr>
          <w:rFonts w:hint="eastAsia" w:ascii="宋体" w:hAnsi="宋体" w:cs="宋体"/>
          <w:bCs/>
          <w:color w:val="auto"/>
          <w:sz w:val="24"/>
          <w:szCs w:val="24"/>
          <w:highlight w:val="none"/>
        </w:rPr>
        <w:t xml:space="preserve">具体内容详见招标文件。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6.合同履行期限：</w:t>
      </w:r>
      <w:r>
        <w:rPr>
          <w:rFonts w:hint="eastAsia" w:ascii="宋体" w:hAnsi="宋体" w:eastAsia="宋体" w:cs="宋体"/>
          <w:bCs/>
          <w:color w:val="auto"/>
          <w:sz w:val="24"/>
          <w:szCs w:val="24"/>
          <w:highlight w:val="none"/>
        </w:rPr>
        <w:t xml:space="preserve">合同签订之日起一年</w:t>
      </w:r>
      <w:r>
        <w:rPr>
          <w:rFonts w:hint="eastAsia" w:ascii="宋体" w:hAnsi="宋体" w:cs="宋体"/>
          <w:bCs/>
          <w:color w:val="auto"/>
          <w:sz w:val="24"/>
          <w:szCs w:val="24"/>
          <w:highlight w:val="none"/>
        </w:rPr>
        <w:t xml:space="preserve">。</w:t>
      </w:r>
      <w:r/>
    </w:p>
    <w:p>
      <w:pPr>
        <w:ind w:left="0" w:firstLine="482"/>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7.本项目是否接受联合体：□是  </w:t>
      </w:r>
      <w:r>
        <w:rPr>
          <w:rFonts w:hint="eastAsia" w:ascii="宋体" w:hAnsi="宋体" w:eastAsia="宋体" w:cs="Times New Roman"/>
          <w:color w:val="auto"/>
          <w:sz w:val="24"/>
          <w:szCs w:val="24"/>
          <w:highlight w:val="none"/>
        </w:rPr>
        <w:t xml:space="preserve">■</w:t>
      </w:r>
      <w:r>
        <w:rPr>
          <w:rFonts w:hint="eastAsia" w:ascii="宋体" w:hAnsi="宋体" w:cs="宋体"/>
          <w:color w:val="auto"/>
          <w:sz w:val="24"/>
          <w:szCs w:val="24"/>
          <w:highlight w:val="none"/>
        </w:rPr>
        <w:t xml:space="preserve">否。</w:t>
      </w:r>
      <w:r/>
    </w:p>
    <w:p>
      <w:pPr>
        <w:ind w:left="0" w:firstLine="482"/>
        <w:jc w:val="left"/>
        <w:keepLines/>
        <w:keepNext/>
        <w:pageBreakBefore w:val="0"/>
        <w:spacing w:before="0"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8.本项目是否接受进口产品投标：□是  </w:t>
      </w:r>
      <w:r>
        <w:rPr>
          <w:rFonts w:hint="eastAsia" w:ascii="宋体" w:hAnsi="宋体" w:eastAsia="宋体" w:cs="Times New Roman"/>
          <w:color w:val="auto"/>
          <w:sz w:val="24"/>
          <w:szCs w:val="24"/>
          <w:highlight w:val="none"/>
        </w:rPr>
        <w:t xml:space="preserve">■</w:t>
      </w:r>
      <w:r>
        <w:rPr>
          <w:rFonts w:hint="eastAsia" w:ascii="宋体" w:hAnsi="宋体" w:cs="宋体"/>
          <w:color w:val="auto"/>
          <w:sz w:val="24"/>
          <w:szCs w:val="24"/>
          <w:highlight w:val="none"/>
        </w:rPr>
        <w:t xml:space="preserve">否。</w:t>
      </w:r>
      <w:bookmarkStart w:id="9" w:name="_Toc28359080"/>
      <w:r/>
      <w:bookmarkStart w:id="10" w:name="_Toc35393791"/>
      <w:r/>
      <w:bookmarkStart w:id="11" w:name="_Toc28359003"/>
      <w:r/>
      <w:bookmarkStart w:id="12" w:name="_Toc35393622"/>
      <w:r/>
      <w:r/>
    </w:p>
    <w:p>
      <w:pPr>
        <w:jc w:val="left"/>
        <w:keepLines/>
        <w:keepNext/>
        <w:spacing w:before="0" w:line="360" w:lineRule="auto"/>
        <w:widowControl w:val="off"/>
        <w:rPr>
          <w:rFonts w:ascii="Times New Roman" w:hAnsi="Times New Roman" w:eastAsia="宋体" w:cs="Times New Roman"/>
          <w:b/>
          <w:color w:val="auto"/>
          <w:sz w:val="24"/>
          <w:szCs w:val="24"/>
          <w:highlight w:val="none"/>
          <w:lang w:val="en-US" w:eastAsia="zh-CN" w:bidi="ar-SA"/>
        </w:rPr>
        <w:outlineLvl w:val="1"/>
      </w:pPr>
      <w:r>
        <w:rPr>
          <w:rFonts w:ascii="Times New Roman" w:hAnsi="Times New Roman" w:eastAsia="宋体" w:cs="Times New Roman"/>
          <w:b/>
          <w:color w:val="auto"/>
          <w:sz w:val="24"/>
          <w:szCs w:val="24"/>
          <w:highlight w:val="none"/>
          <w:lang w:val="en-US" w:eastAsia="zh-CN" w:bidi="ar-SA"/>
        </w:rPr>
        <w:t xml:space="preserve">二、申请人的资格要求</w:t>
      </w:r>
      <w:bookmarkEnd w:id="9"/>
      <w:r/>
      <w:bookmarkEnd w:id="10"/>
      <w:r/>
      <w:bookmarkEnd w:id="11"/>
      <w:r/>
      <w:bookmarkEnd w:id="12"/>
      <w:r>
        <w:rPr>
          <w:rFonts w:ascii="Times New Roman" w:hAnsi="Times New Roman" w:eastAsia="宋体" w:cs="Times New Roman"/>
          <w:b/>
          <w:color w:val="auto"/>
          <w:sz w:val="24"/>
          <w:szCs w:val="24"/>
          <w:highlight w:val="none"/>
          <w:lang w:val="en-US" w:eastAsia="zh-CN" w:bidi="ar-SA"/>
        </w:rPr>
        <w:t xml:space="preserve">（须同时满足）</w:t>
      </w:r>
      <w:bookmarkEnd w:id="8"/>
      <w:r/>
    </w:p>
    <w:p>
      <w:pPr>
        <w:ind w:firstLine="480"/>
        <w:spacing w:line="360" w:lineRule="auto"/>
        <w:rPr>
          <w:rFonts w:hint="eastAsia" w:ascii="宋体" w:hAnsi="宋体" w:eastAsia="宋体" w:cs="Times New Roman"/>
          <w:color w:val="auto"/>
          <w:sz w:val="24"/>
          <w:szCs w:val="24"/>
          <w:highlight w:val="none"/>
        </w:rPr>
      </w:pPr>
      <w:r/>
      <w:bookmarkStart w:id="13" w:name="_Toc28359081"/>
      <w:r/>
      <w:bookmarkStart w:id="14" w:name="_Toc28359004"/>
      <w:r>
        <w:rPr>
          <w:rFonts w:hint="eastAsia" w:ascii="宋体" w:hAnsi="宋体" w:eastAsia="宋体" w:cs="Times New Roman"/>
          <w:color w:val="auto"/>
          <w:sz w:val="24"/>
          <w:szCs w:val="24"/>
          <w:highlight w:val="none"/>
        </w:rPr>
        <w:t xml:space="preserve">1.满足《中华人民共和国政府采购法》第二十二条规定以及下列情形：</w:t>
      </w:r>
      <w:r/>
    </w:p>
    <w:p>
      <w:pPr>
        <w:ind w:left="482" w:hanging="482"/>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left="482" w:hanging="482"/>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1.2单位负责人为同一人或者存在直接控股、管理关系的不同</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（包含法定代表人为同一个人的两个及两个以上法人，母公司、全资子公司及其控股公司），不得参加同一合同项下的政府采购活动。</w:t>
      </w:r>
      <w:bookmarkEnd w:id="13"/>
      <w:r/>
      <w:bookmarkEnd w:id="14"/>
      <w:r/>
      <w:bookmarkStart w:id="15" w:name="_Toc35393792"/>
      <w:r/>
      <w:bookmarkStart w:id="16" w:name="_Toc35393623"/>
      <w:r/>
      <w:r/>
    </w:p>
    <w:p>
      <w:pPr>
        <w:numPr>
          <w:ilvl w:val="0"/>
          <w:numId w:val="9"/>
        </w:num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落实政府采购政策需满足的资格要求：</w:t>
      </w:r>
      <w:r/>
    </w:p>
    <w:p>
      <w:pPr>
        <w:numPr>
          <w:ilvl w:val="1"/>
          <w:numId w:val="9"/>
        </w:numPr>
        <w:ind w:left="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中小企业政策</w:t>
      </w:r>
      <w:r/>
    </w:p>
    <w:p>
      <w:pPr>
        <w:numPr>
          <w:ilvl w:val="0"/>
          <w:numId w:val="0"/>
        </w:numPr>
        <w:ind w:left="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□本项目不专门面向中小企业预留采购份额。</w:t>
      </w:r>
      <w:r/>
    </w:p>
    <w:p>
      <w:pPr>
        <w:numPr>
          <w:ilvl w:val="0"/>
          <w:numId w:val="0"/>
        </w:numPr>
        <w:ind w:left="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numPr>
          <w:ilvl w:val="0"/>
          <w:numId w:val="0"/>
        </w:numPr>
        <w:ind w:left="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w:t>
      </w:r>
      <w:r/>
    </w:p>
    <w:p>
      <w:pPr>
        <w:numPr>
          <w:ilvl w:val="1"/>
          <w:numId w:val="9"/>
        </w:numPr>
        <w:ind w:left="0"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其它落实政府采购政策的资格要求（如有）：</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w:t>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3.本项目的特定资格要求：</w:t>
      </w:r>
      <w:r/>
    </w:p>
    <w:p>
      <w:pPr>
        <w:ind w:left="0" w:firstLine="480"/>
        <w:jc w:val="left"/>
        <w:keepLines/>
        <w:keepNext/>
        <w:spacing w:before="0" w:line="360" w:lineRule="auto"/>
        <w:widowControl/>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3.1本项目是否接受分支机构参与</w:t>
      </w:r>
      <w:r>
        <w:rPr>
          <w:rFonts w:hint="eastAsia" w:ascii="宋体" w:hAnsi="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：□是  ■否；</w:t>
      </w:r>
      <w:r/>
    </w:p>
    <w:p>
      <w:pPr>
        <w:ind w:left="0" w:firstLine="480"/>
        <w:jc w:val="left"/>
        <w:keepLines/>
        <w:keepNext/>
        <w:spacing w:before="0" w:line="360" w:lineRule="auto"/>
        <w:widowControl/>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3.2 本项目是否属于政府购买服务：</w:t>
      </w:r>
      <w:r/>
    </w:p>
    <w:p>
      <w:pPr>
        <w:ind w:left="0" w:firstLine="480"/>
        <w:jc w:val="left"/>
        <w:keepLines/>
        <w:keepNext/>
        <w:spacing w:before="0" w:line="360" w:lineRule="auto"/>
        <w:widowControl/>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□否</w:t>
      </w:r>
      <w:r/>
    </w:p>
    <w:p>
      <w:pPr>
        <w:ind w:left="0" w:firstLine="480"/>
        <w:jc w:val="left"/>
        <w:keepLines/>
        <w:keepNext/>
        <w:spacing w:before="0" w:line="360" w:lineRule="auto"/>
        <w:widowControl/>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■是，公益一类事业单位、使用事业编制且由财政拨款保障的群团组织，不得作为承接主体；</w:t>
      </w:r>
      <w:r/>
    </w:p>
    <w:p>
      <w:pPr>
        <w:ind w:left="0" w:firstLine="480"/>
        <w:jc w:val="left"/>
        <w:keepLines/>
        <w:keepNext/>
        <w:spacing w:before="0" w:line="360" w:lineRule="auto"/>
        <w:widowControl/>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3.3其他特定资格要求：无</w:t>
      </w:r>
      <w:r/>
    </w:p>
    <w:p>
      <w:pPr>
        <w:jc w:val="left"/>
        <w:keepLines/>
        <w:keepNext/>
        <w:spacing w:before="0" w:line="360" w:lineRule="auto"/>
        <w:widowControl/>
        <w:rPr>
          <w:rFonts w:ascii="Times New Roman" w:hAnsi="Times New Roman" w:eastAsia="宋体" w:cs="Times New Roman"/>
          <w:b/>
          <w:color w:val="auto"/>
          <w:sz w:val="24"/>
          <w:szCs w:val="24"/>
          <w:highlight w:val="none"/>
          <w:lang w:val="en-US" w:eastAsia="zh-CN" w:bidi="ar-SA"/>
        </w:rPr>
        <w:outlineLvl w:val="1"/>
      </w:pPr>
      <w:r>
        <w:rPr>
          <w:rFonts w:ascii="Times New Roman" w:hAnsi="Times New Roman" w:eastAsia="宋体" w:cs="Times New Roman"/>
          <w:b/>
          <w:color w:val="auto"/>
          <w:sz w:val="24"/>
          <w:szCs w:val="24"/>
          <w:highlight w:val="none"/>
          <w:lang w:val="en-US" w:eastAsia="zh-CN" w:bidi="ar-SA"/>
        </w:rPr>
        <w:t xml:space="preserve">三、获取招标文件</w:t>
      </w:r>
      <w:bookmarkEnd w:id="15"/>
      <w:r/>
      <w:bookmarkEnd w:id="16"/>
      <w:r/>
      <w:r/>
    </w:p>
    <w:p>
      <w:pPr>
        <w:ind w:firstLine="420"/>
        <w:spacing w:line="360" w:lineRule="auto"/>
        <w:rPr>
          <w:rFonts w:ascii="宋体" w:hAnsi="宋体" w:eastAsia="宋体" w:cs="宋体"/>
          <w:color w:val="auto"/>
          <w:sz w:val="24"/>
          <w:szCs w:val="24"/>
          <w:highlight w:val="none"/>
        </w:rPr>
      </w:pPr>
      <w:r/>
      <w:bookmarkStart w:id="17" w:name="_Toc28359082"/>
      <w:r/>
      <w:bookmarkStart w:id="18" w:name="_Toc28359005"/>
      <w:r/>
      <w:bookmarkStart w:id="19" w:name="_Toc35393624"/>
      <w:r/>
      <w:bookmarkStart w:id="20" w:name="_Toc35393793"/>
      <w:r>
        <w:rPr>
          <w:rFonts w:hint="eastAsia" w:ascii="宋体" w:hAnsi="宋体" w:eastAsia="宋体" w:cs="宋体"/>
          <w:color w:val="auto"/>
          <w:sz w:val="24"/>
          <w:szCs w:val="24"/>
          <w:highlight w:val="none"/>
        </w:rPr>
        <w:t xml:space="preserve">1.时间：自本公告发布之日起</w:t>
      </w:r>
      <w:r>
        <w:rPr>
          <w:rFonts w:hint="eastAsia" w:ascii="宋体" w:hAnsi="宋体" w:eastAsia="宋体" w:cs="宋体"/>
          <w:color w:val="auto"/>
          <w:sz w:val="24"/>
          <w:szCs w:val="24"/>
          <w:highlight w:val="none"/>
          <w:lang w:eastAsia="zh-CN"/>
        </w:rPr>
        <w:t xml:space="preserve">五个工作日</w:t>
      </w:r>
      <w:r>
        <w:rPr>
          <w:rFonts w:hint="eastAsia" w:ascii="宋体" w:hAnsi="宋体" w:eastAsia="宋体" w:cs="宋体"/>
          <w:color w:val="auto"/>
          <w:sz w:val="24"/>
          <w:szCs w:val="24"/>
          <w:highlight w:val="none"/>
        </w:rPr>
        <w:t xml:space="preserve">，每天上午00:00-12:00，下午12:00-23:59（北京时间，法定节假日除外）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2.地点：“苏采云”政府采购一体化平台。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3.方式：“苏采云”政府采购一体化平台自行免费下载</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jc w:val="left"/>
        <w:keepLines/>
        <w:keepNext/>
        <w:spacing w:before="0" w:line="360" w:lineRule="auto"/>
        <w:widowControl/>
        <w:rPr>
          <w:rFonts w:ascii="Times New Roman" w:hAnsi="Times New Roman" w:eastAsia="宋体" w:cs="Times New Roman"/>
          <w:b/>
          <w:color w:val="auto"/>
          <w:sz w:val="24"/>
          <w:szCs w:val="24"/>
          <w:highlight w:val="none"/>
          <w:lang w:val="en-US" w:eastAsia="zh-CN" w:bidi="ar-SA"/>
        </w:rPr>
        <w:outlineLvl w:val="1"/>
      </w:pPr>
      <w:r>
        <w:rPr>
          <w:rFonts w:ascii="Times New Roman" w:hAnsi="Times New Roman" w:eastAsia="宋体" w:cs="Times New Roman"/>
          <w:b/>
          <w:color w:val="auto"/>
          <w:sz w:val="24"/>
          <w:szCs w:val="24"/>
          <w:highlight w:val="none"/>
          <w:lang w:val="en-US" w:eastAsia="zh-CN" w:bidi="ar-SA"/>
        </w:rPr>
        <w:t xml:space="preserve">四、提交投标文件</w:t>
      </w:r>
      <w:bookmarkEnd w:id="17"/>
      <w:r/>
      <w:bookmarkEnd w:id="18"/>
      <w:r>
        <w:rPr>
          <w:rFonts w:ascii="Times New Roman" w:hAnsi="Times New Roman" w:eastAsia="宋体" w:cs="Times New Roman"/>
          <w:b/>
          <w:color w:val="auto"/>
          <w:sz w:val="24"/>
          <w:szCs w:val="24"/>
          <w:highlight w:val="none"/>
          <w:lang w:val="en-US" w:eastAsia="zh-CN" w:bidi="ar-SA"/>
        </w:rPr>
        <w:t xml:space="preserve">截止时间、开标时间和地点</w:t>
      </w:r>
      <w:bookmarkEnd w:id="19"/>
      <w:r/>
      <w:bookmarkEnd w:id="20"/>
      <w:r/>
      <w:r/>
    </w:p>
    <w:p>
      <w:pPr>
        <w:ind w:firstLine="480"/>
        <w:spacing w:line="360" w:lineRule="auto"/>
        <w:rPr>
          <w:rFonts w:ascii="宋体" w:hAnsi="宋体" w:eastAsia="宋体" w:cs="宋体"/>
          <w:color w:val="auto"/>
          <w:sz w:val="24"/>
          <w:szCs w:val="24"/>
          <w:highlight w:val="none"/>
        </w:rPr>
      </w:pPr>
      <w:r/>
      <w:bookmarkStart w:id="21" w:name="_Toc28359084"/>
      <w:r/>
      <w:bookmarkStart w:id="22" w:name="_Toc28359007"/>
      <w:r/>
      <w:bookmarkStart w:id="23" w:name="_Toc35393625"/>
      <w:r/>
      <w:bookmarkStart w:id="24" w:name="_Toc35393794"/>
      <w:r>
        <w:rPr>
          <w:rFonts w:hint="eastAsia" w:ascii="宋体" w:hAnsi="宋体" w:eastAsia="宋体" w:cs="宋体"/>
          <w:color w:val="auto"/>
          <w:sz w:val="24"/>
          <w:szCs w:val="24"/>
          <w:highlight w:val="none"/>
        </w:rPr>
        <w:t xml:space="preserve">投标截止时间、开标时间：202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地点：“苏采云”政府采购一体化平台。</w:t>
      </w:r>
      <w:r/>
    </w:p>
    <w:p>
      <w:pPr>
        <w:jc w:val="left"/>
        <w:keepLines/>
        <w:keepNext/>
        <w:spacing w:before="0" w:line="360" w:lineRule="auto"/>
        <w:widowControl w:val="off"/>
        <w:rPr>
          <w:rFonts w:ascii="宋体" w:hAnsi="宋体" w:eastAsia="宋体" w:cs="Times New Roman"/>
          <w:b/>
          <w:color w:val="auto"/>
          <w:sz w:val="24"/>
          <w:szCs w:val="24"/>
          <w:highlight w:val="none"/>
          <w:lang w:val="en-US" w:eastAsia="zh-CN" w:bidi="ar-SA"/>
        </w:rPr>
        <w:outlineLvl w:val="1"/>
      </w:pPr>
      <w:r>
        <w:rPr>
          <w:rFonts w:ascii="宋体" w:hAnsi="宋体" w:eastAsia="宋体" w:cs="Times New Roman"/>
          <w:b/>
          <w:color w:val="auto"/>
          <w:sz w:val="24"/>
          <w:szCs w:val="24"/>
          <w:highlight w:val="none"/>
          <w:lang w:val="en-US" w:eastAsia="zh-CN" w:bidi="ar-SA"/>
        </w:rPr>
        <w:t xml:space="preserve">五、公告期限</w:t>
      </w:r>
      <w:bookmarkEnd w:id="21"/>
      <w:r/>
      <w:bookmarkEnd w:id="22"/>
      <w:r/>
      <w:bookmarkEnd w:id="23"/>
      <w:r/>
      <w:bookmarkEnd w:id="24"/>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自本公告发布之日起</w:t>
      </w:r>
      <w:r>
        <w:rPr>
          <w:rFonts w:hint="eastAsia" w:ascii="宋体" w:hAnsi="宋体" w:cs="Times New Roman"/>
          <w:color w:val="auto"/>
          <w:sz w:val="24"/>
          <w:szCs w:val="24"/>
          <w:highlight w:val="none"/>
          <w:lang w:val="en-US" w:eastAsia="zh-CN"/>
        </w:rPr>
        <w:t xml:space="preserve">5</w:t>
      </w:r>
      <w:r>
        <w:rPr>
          <w:rFonts w:ascii="宋体" w:hAnsi="宋体" w:eastAsia="宋体" w:cs="Times New Roman"/>
          <w:color w:val="auto"/>
          <w:sz w:val="24"/>
          <w:szCs w:val="24"/>
          <w:highlight w:val="none"/>
        </w:rPr>
        <w:t xml:space="preserve">个工作日。</w:t>
      </w:r>
      <w:r/>
    </w:p>
    <w:p>
      <w:pPr>
        <w:jc w:val="left"/>
        <w:keepLines/>
        <w:keepNext/>
        <w:spacing w:before="0" w:line="360" w:lineRule="auto"/>
        <w:widowControl w:val="off"/>
        <w:rPr>
          <w:rFonts w:ascii="宋体" w:hAnsi="宋体" w:eastAsia="宋体" w:cs="Times New Roman"/>
          <w:b/>
          <w:color w:val="auto"/>
          <w:sz w:val="24"/>
          <w:szCs w:val="24"/>
          <w:highlight w:val="none"/>
          <w:lang w:val="en-US" w:eastAsia="zh-CN" w:bidi="ar-SA"/>
        </w:rPr>
        <w:outlineLvl w:val="1"/>
      </w:pPr>
      <w:r/>
      <w:bookmarkStart w:id="25" w:name="_Toc35393795"/>
      <w:r/>
      <w:bookmarkStart w:id="26" w:name="_Toc35393626"/>
      <w:r>
        <w:rPr>
          <w:rFonts w:ascii="宋体" w:hAnsi="宋体" w:eastAsia="宋体" w:cs="Times New Roman"/>
          <w:b/>
          <w:color w:val="auto"/>
          <w:sz w:val="24"/>
          <w:szCs w:val="24"/>
          <w:highlight w:val="none"/>
          <w:lang w:val="en-US" w:eastAsia="zh-CN" w:bidi="ar-SA"/>
        </w:rPr>
        <w:t xml:space="preserve">六、其他补充事宜</w:t>
      </w:r>
      <w:bookmarkEnd w:id="25"/>
      <w:r/>
      <w:bookmarkEnd w:id="26"/>
      <w:r/>
      <w:r/>
    </w:p>
    <w:p>
      <w:pPr>
        <w:ind w:firstLine="480"/>
        <w:spacing w:line="360" w:lineRule="auto"/>
        <w:rPr>
          <w:rFonts w:ascii="宋体" w:hAnsi="宋体" w:eastAsia="宋体" w:cs="Times New Roman"/>
          <w:color w:val="auto"/>
          <w:sz w:val="24"/>
          <w:szCs w:val="24"/>
          <w:highlight w:val="none"/>
          <w:lang w:val="zh-TW" w:bidi="ar"/>
        </w:rPr>
      </w:pPr>
      <w:r>
        <w:rPr>
          <w:rFonts w:ascii="宋体" w:hAnsi="宋体" w:eastAsia="宋体" w:cs="Times New Roman"/>
          <w:color w:val="auto"/>
          <w:sz w:val="24"/>
          <w:szCs w:val="24"/>
          <w:highlight w:val="none"/>
          <w:lang w:val="zh-TW" w:bidi="ar"/>
        </w:rPr>
        <w:t xml:space="preserve">1</w:t>
      </w:r>
      <w:r>
        <w:rPr>
          <w:rFonts w:hint="eastAsia" w:ascii="宋体" w:hAnsi="宋体" w:eastAsia="宋体" w:cs="Times New Roman"/>
          <w:color w:val="auto"/>
          <w:sz w:val="24"/>
          <w:szCs w:val="24"/>
          <w:highlight w:val="none"/>
          <w:lang w:val="zh-TW" w:bidi="ar"/>
        </w:rPr>
        <w:t xml:space="preserve">.本项目需要落实的政府采购政策：</w:t>
      </w:r>
      <w:r>
        <w:rPr>
          <w:rFonts w:hint="eastAsia" w:ascii="宋体" w:hAnsi="宋体" w:eastAsia="宋体" w:cs="Times New Roman"/>
          <w:color w:val="auto"/>
          <w:sz w:val="24"/>
          <w:szCs w:val="24"/>
          <w:highlight w:val="none"/>
          <w:u w:val="single"/>
          <w:lang w:val="zh-TW" w:bidi="ar"/>
        </w:rPr>
        <w:t xml:space="preserve">/。</w:t>
      </w:r>
      <w:r>
        <w:rPr>
          <w:rFonts w:hint="eastAsia" w:ascii="宋体" w:hAnsi="宋体" w:eastAsia="宋体" w:cs="Times New Roman"/>
          <w:color w:val="auto"/>
          <w:sz w:val="24"/>
          <w:szCs w:val="24"/>
          <w:highlight w:val="none"/>
          <w:lang w:val="zh-TW" w:bidi="ar"/>
        </w:rPr>
        <w:t xml:space="preserve"> </w:t>
      </w:r>
      <w:r/>
    </w:p>
    <w:p>
      <w:pPr>
        <w:ind w:firstLine="480"/>
        <w:spacing w:line="360" w:lineRule="auto"/>
        <w:tabs>
          <w:tab w:val="left" w:pos="900" w:leader="none"/>
        </w:tabs>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lang w:val="zh-TW" w:bidi="ar"/>
        </w:rPr>
        <w:t xml:space="preserve">2.</w:t>
      </w:r>
      <w:r>
        <w:rPr>
          <w:rFonts w:hint="eastAsia" w:ascii="宋体" w:hAnsi="宋体" w:eastAsia="宋体" w:cs="Times New Roman"/>
          <w:bCs/>
          <w:color w:val="auto"/>
          <w:sz w:val="24"/>
          <w:szCs w:val="24"/>
          <w:highlight w:val="none"/>
        </w:rPr>
        <w:t xml:space="preserve">根据江苏省财政厅《关于更换全省政府采购交易系统CA数字证书和电子签章的通知》（苏财购〔2023〕101号），</w:t>
      </w:r>
      <w:r>
        <w:rPr>
          <w:rFonts w:hint="eastAsia" w:ascii="宋体" w:hAnsi="宋体" w:eastAsia="宋体" w:cs="Times New Roman"/>
          <w:color w:val="auto"/>
          <w:sz w:val="24"/>
          <w:szCs w:val="24"/>
          <w:highlight w:val="none"/>
        </w:rPr>
        <w:t xml:space="preserve">“苏采云”政府采购交易系统（以下简称苏采云系统）</w:t>
      </w:r>
      <w:r>
        <w:rPr>
          <w:rFonts w:hint="eastAsia" w:ascii="宋体" w:hAnsi="宋体" w:eastAsia="宋体" w:cs="Times New Roman"/>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Times New Roman"/>
          <w:color w:val="auto"/>
          <w:sz w:val="24"/>
          <w:szCs w:val="24"/>
          <w:highlight w:val="none"/>
        </w:rPr>
        <w:t xml:space="preserve">苏采云系统</w:t>
      </w:r>
      <w:r>
        <w:rPr>
          <w:rFonts w:hint="eastAsia" w:ascii="宋体" w:hAnsi="宋体" w:eastAsia="宋体" w:cs="Times New Roman"/>
          <w:bCs/>
          <w:color w:val="auto"/>
          <w:sz w:val="24"/>
          <w:szCs w:val="24"/>
          <w:highlight w:val="none"/>
        </w:rPr>
        <w:t xml:space="preserve">参与政府采购项目，需要更换CA数字证书和电子签章。</w:t>
      </w:r>
      <w:r/>
    </w:p>
    <w:p>
      <w:pPr>
        <w:ind w:firstLine="480"/>
        <w:spacing w:line="360" w:lineRule="auto"/>
        <w:rPr>
          <w:rFonts w:ascii="宋体" w:hAnsi="宋体" w:eastAsia="宋体" w:cs="Times New Roman"/>
          <w:color w:val="auto"/>
          <w:sz w:val="24"/>
          <w:szCs w:val="24"/>
          <w:highlight w:val="none"/>
          <w:lang w:val="zh-TW" w:bidi="ar"/>
        </w:rPr>
      </w:pPr>
      <w:r>
        <w:rPr>
          <w:rFonts w:hint="eastAsia" w:ascii="宋体" w:hAnsi="宋体" w:eastAsia="宋体" w:cs="Times New Roman"/>
          <w:bCs/>
          <w:color w:val="auto"/>
          <w:sz w:val="24"/>
          <w:szCs w:val="24"/>
          <w:highlight w:val="none"/>
        </w:rPr>
        <w:t xml:space="preserve">领取CA和办理电子签章请至常州市政务服务中心1-1号四楼大厅CA办理窗口办理，或者登录常州市政府采购网“下载中心”，下载并查阅 “</w:t>
      </w:r>
      <w:r>
        <w:rPr>
          <w:rFonts w:ascii="Times New Roman" w:hAnsi="Times New Roman" w:eastAsia="宋体" w:cs="Times New Roman"/>
          <w:color w:val="auto"/>
          <w:sz w:val="24"/>
          <w:szCs w:val="24"/>
          <w:highlight w:val="none"/>
        </w:rPr>
        <w:fldChar w:fldCharType="begin"/>
      </w:r>
      <w:r>
        <w:rPr>
          <w:rFonts w:ascii="Times New Roman" w:hAnsi="Times New Roman" w:eastAsia="宋体" w:cs="Times New Roman"/>
          <w:color w:val="auto"/>
          <w:sz w:val="24"/>
          <w:szCs w:val="24"/>
          <w:highlight w:val="none"/>
        </w:rPr>
        <w:instrText xml:space="preserve"> HYPERLINK "http://zfcg.changzhou.gov.cn/html/ns/down/905782119756819.html" \o "江苏省政府采购数字证书CA及电子签章办理指南" </w:instrText>
      </w:r>
      <w:r>
        <w:rPr>
          <w:rFonts w:ascii="Times New Roman" w:hAnsi="Times New Roman" w:eastAsia="宋体" w:cs="Times New Roman"/>
          <w:color w:val="auto"/>
          <w:sz w:val="24"/>
          <w:szCs w:val="24"/>
          <w:highlight w:val="none"/>
        </w:rPr>
        <w:fldChar w:fldCharType="separate"/>
      </w:r>
      <w:r>
        <w:rPr>
          <w:rFonts w:hint="eastAsia" w:ascii="宋体" w:hAnsi="宋体" w:eastAsia="宋体" w:cs="Times New Roman"/>
          <w:bCs/>
          <w:color w:val="auto"/>
          <w:sz w:val="24"/>
          <w:szCs w:val="24"/>
          <w:highlight w:val="none"/>
        </w:rPr>
        <w:t xml:space="preserve">江苏省政府采购数字证书CA及电子签章办理指南</w:t>
      </w:r>
      <w:r>
        <w:rPr>
          <w:rFonts w:hint="eastAsia" w:ascii="宋体" w:hAnsi="宋体" w:eastAsia="宋体" w:cs="Times New Roman"/>
          <w:bCs/>
          <w:color w:val="auto"/>
          <w:sz w:val="24"/>
          <w:szCs w:val="24"/>
          <w:highlight w:val="none"/>
        </w:rPr>
        <w:fldChar w:fldCharType="end"/>
      </w:r>
      <w:r>
        <w:rPr>
          <w:rFonts w:ascii="Times New Roman" w:hAnsi="Times New Roman" w:eastAsia="宋体" w:cs="Times New Roman"/>
          <w:color w:val="auto"/>
          <w:sz w:val="24"/>
          <w:szCs w:val="24"/>
          <w:highlight w:val="none"/>
        </w:rPr>
        <w:fldChar w:fldCharType="begin"/>
      </w:r>
      <w:r>
        <w:rPr>
          <w:rFonts w:ascii="Times New Roman" w:hAnsi="Times New Roman" w:eastAsia="宋体" w:cs="Times New Roman"/>
          <w:color w:val="auto"/>
          <w:sz w:val="24"/>
          <w:szCs w:val="24"/>
          <w:highlight w:val="none"/>
        </w:rPr>
        <w:instrText xml:space="preserve"> HYPERLINK "http://zfcg.changzhou.gov.cn/html/ns/down/905782119756819.html" \o "江苏省政府采购数字证书CA及电子签章办理指南" </w:instrText>
      </w:r>
      <w:r>
        <w:rPr>
          <w:rFonts w:ascii="Times New Roman" w:hAnsi="Times New Roman" w:eastAsia="宋体" w:cs="Times New Roman"/>
          <w:color w:val="auto"/>
          <w:sz w:val="24"/>
          <w:szCs w:val="24"/>
          <w:highlight w:val="none"/>
        </w:rPr>
        <w:fldChar w:fldCharType="separate"/>
      </w:r>
      <w:r>
        <w:rPr>
          <w:rFonts w:hint="eastAsia" w:ascii="宋体" w:hAnsi="宋体" w:eastAsia="宋体" w:cs="Times New Roman"/>
          <w:bCs/>
          <w:color w:val="auto"/>
          <w:sz w:val="24"/>
          <w:szCs w:val="24"/>
          <w:highlight w:val="none"/>
        </w:rPr>
        <w:t xml:space="preserve">”。具体办理指南和操作手册见常州市政府采购网——《“苏采云”系统</w:t>
      </w:r>
      <w:r>
        <w:rPr>
          <w:rFonts w:hint="eastAsia" w:ascii="宋体" w:hAnsi="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操作手册》（以下简称《操作手册》），</w:t>
      </w:r>
      <w:r>
        <w:rPr>
          <w:rFonts w:hint="eastAsia" w:ascii="宋体" w:hAnsi="宋体" w:eastAsia="宋体" w:cs="Times New Roman"/>
          <w:bCs/>
          <w:color w:val="auto"/>
          <w:sz w:val="24"/>
          <w:szCs w:val="24"/>
          <w:highlight w:val="none"/>
        </w:rPr>
        <w:fldChar w:fldCharType="end"/>
      </w:r>
      <w:r>
        <w:rPr>
          <w:rFonts w:ascii="Times New Roman" w:hAnsi="Times New Roman" w:eastAsia="宋体" w:cs="Times New Roman"/>
          <w:color w:val="auto"/>
          <w:sz w:val="24"/>
          <w:szCs w:val="24"/>
          <w:highlight w:val="none"/>
        </w:rPr>
        <w:fldChar w:fldCharType="begin"/>
      </w:r>
      <w:r>
        <w:rPr>
          <w:rFonts w:ascii="Times New Roman" w:hAnsi="Times New Roman" w:eastAsia="宋体" w:cs="Times New Roman"/>
          <w:color w:val="auto"/>
          <w:sz w:val="24"/>
          <w:szCs w:val="24"/>
          <w:highlight w:val="none"/>
        </w:rPr>
        <w:instrText xml:space="preserve"> HYPERLINK "http://www.ccgp-jiangsu.gov.cn/jiangsu/zlxz/ee/ee3a4bc5a3454aa2b0d9312230633ce9.html" </w:instrText>
      </w:r>
      <w:r>
        <w:rPr>
          <w:rFonts w:ascii="Times New Roman" w:hAnsi="Times New Roman" w:eastAsia="宋体" w:cs="Times New Roman"/>
          <w:color w:val="auto"/>
          <w:sz w:val="24"/>
          <w:szCs w:val="24"/>
          <w:highlight w:val="none"/>
        </w:rPr>
        <w:fldChar w:fldCharType="separate"/>
      </w:r>
      <w:r>
        <w:rPr>
          <w:rFonts w:ascii="宋体" w:hAnsi="宋体" w:eastAsia="宋体" w:cs="Times New Roman"/>
          <w:bCs/>
          <w:color w:val="auto"/>
          <w:sz w:val="24"/>
          <w:szCs w:val="24"/>
          <w:highlight w:val="none"/>
        </w:rPr>
        <w:t xml:space="preserve">请根据办理指南进行注册并按《操作手册》要求制作、上传电子投标文件。 </w:t>
      </w:r>
      <w:r>
        <w:rPr>
          <w:rFonts w:ascii="宋体" w:hAnsi="宋体" w:eastAsia="宋体" w:cs="Times New Roman"/>
          <w:bCs/>
          <w:color w:val="auto"/>
          <w:sz w:val="24"/>
          <w:szCs w:val="24"/>
          <w:highlight w:val="none"/>
        </w:rPr>
        <w:fldChar w:fldCharType="end"/>
      </w:r>
      <w:r/>
    </w:p>
    <w:p>
      <w:pPr>
        <w:ind w:firstLine="480"/>
        <w:spacing w:line="360" w:lineRule="auto"/>
        <w:rPr>
          <w:rFonts w:ascii="宋体" w:hAnsi="宋体" w:eastAsia="宋体" w:cs="Times New Roman"/>
          <w:color w:val="auto"/>
          <w:sz w:val="24"/>
          <w:szCs w:val="24"/>
          <w:highlight w:val="none"/>
          <w:lang w:val="zh-TW" w:bidi="ar"/>
        </w:rPr>
      </w:pPr>
      <w:r>
        <w:rPr>
          <w:rFonts w:hint="eastAsia" w:ascii="宋体" w:hAnsi="宋体" w:eastAsia="宋体" w:cs="Times New Roman"/>
          <w:color w:val="auto"/>
          <w:sz w:val="24"/>
          <w:szCs w:val="24"/>
          <w:highlight w:val="none"/>
          <w:lang w:val="zh-TW" w:bidi="ar"/>
        </w:rPr>
        <w:t xml:space="preserve">3.关于常州市中小企业政府采购信用融资：</w:t>
      </w:r>
      <w:r/>
    </w:p>
    <w:p>
      <w:pPr>
        <w:ind w:firstLine="480"/>
        <w:spacing w:line="360" w:lineRule="auto"/>
        <w:rPr>
          <w:rFonts w:ascii="宋体" w:hAnsi="宋体" w:eastAsia="宋体" w:cs="Times New Roman"/>
          <w:color w:val="auto"/>
          <w:sz w:val="24"/>
          <w:szCs w:val="24"/>
          <w:highlight w:val="none"/>
          <w:lang w:val="zh-TW" w:bidi="ar"/>
        </w:rPr>
      </w:pPr>
      <w:r>
        <w:rPr>
          <w:rFonts w:hint="eastAsia" w:ascii="宋体" w:hAnsi="宋体" w:eastAsia="宋体" w:cs="Times New Roman"/>
          <w:color w:val="auto"/>
          <w:sz w:val="24"/>
          <w:szCs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Times New Roman"/>
          <w:color w:val="auto"/>
          <w:sz w:val="24"/>
          <w:szCs w:val="24"/>
          <w:highlight w:val="none"/>
          <w:lang w:val="zh-TW" w:eastAsia="zh-CN" w:bidi="ar"/>
        </w:rPr>
        <w:t xml:space="preserve">投标人</w:t>
      </w:r>
      <w:r>
        <w:rPr>
          <w:rFonts w:hint="eastAsia" w:ascii="宋体" w:hAnsi="宋体" w:eastAsia="宋体" w:cs="Times New Roman"/>
          <w:color w:val="auto"/>
          <w:sz w:val="24"/>
          <w:szCs w:val="24"/>
          <w:highlight w:val="none"/>
          <w:lang w:val="zh-TW" w:bidi="ar"/>
        </w:rPr>
        <w:t xml:space="preserve">提供相应额度贷款的融资模式。申请条件及操作流程等事项详见该文件相关内容或者常州市政府采购网--政采融资平台栏目。</w:t>
      </w:r>
      <w:r/>
    </w:p>
    <w:p>
      <w:pPr>
        <w:jc w:val="left"/>
        <w:keepLines/>
        <w:keepNext/>
        <w:spacing w:before="0" w:line="360" w:lineRule="auto"/>
        <w:widowControl w:val="off"/>
        <w:rPr>
          <w:rFonts w:ascii="宋体" w:hAnsi="宋体" w:eastAsia="宋体" w:cs="Times New Roman"/>
          <w:b/>
          <w:color w:val="auto"/>
          <w:sz w:val="24"/>
          <w:szCs w:val="24"/>
          <w:highlight w:val="none"/>
          <w:lang w:val="en-US" w:eastAsia="zh-CN" w:bidi="ar-SA"/>
        </w:rPr>
        <w:outlineLvl w:val="1"/>
      </w:pPr>
      <w:r/>
      <w:bookmarkStart w:id="27" w:name="_Toc35393796"/>
      <w:r/>
      <w:bookmarkStart w:id="28" w:name="_Toc28359085"/>
      <w:r/>
      <w:bookmarkStart w:id="29" w:name="_Toc35393627"/>
      <w:r/>
      <w:bookmarkStart w:id="30" w:name="_Toc28359008"/>
      <w:r>
        <w:rPr>
          <w:rFonts w:ascii="宋体" w:hAnsi="宋体" w:eastAsia="宋体" w:cs="Times New Roman"/>
          <w:b/>
          <w:color w:val="auto"/>
          <w:sz w:val="24"/>
          <w:szCs w:val="24"/>
          <w:highlight w:val="none"/>
          <w:lang w:val="en-US" w:eastAsia="zh-CN" w:bidi="ar-SA"/>
        </w:rPr>
        <w:t xml:space="preserve">七、对本次招标提出询问，请按以下方式联系。</w:t>
      </w:r>
      <w:bookmarkEnd w:id="27"/>
      <w:r/>
      <w:bookmarkEnd w:id="28"/>
      <w:r/>
      <w:bookmarkEnd w:id="29"/>
      <w:r/>
      <w:bookmarkEnd w:id="30"/>
      <w:r/>
      <w:r/>
    </w:p>
    <w:p>
      <w:pPr>
        <w:ind w:firstLine="482"/>
        <w:jc w:val="left"/>
        <w:spacing w:line="360" w:lineRule="auto"/>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w:t>
      </w:r>
      <w:r>
        <w:rPr>
          <w:rFonts w:hint="eastAsia" w:ascii="宋体" w:hAnsi="宋体" w:cs="Times New Roman"/>
          <w:b/>
          <w:color w:val="auto"/>
          <w:sz w:val="24"/>
          <w:szCs w:val="24"/>
          <w:highlight w:val="none"/>
          <w:lang w:eastAsia="zh-CN"/>
        </w:rPr>
        <w:t xml:space="preserve">招标人</w:t>
      </w:r>
      <w:r>
        <w:rPr>
          <w:rFonts w:ascii="宋体" w:hAnsi="宋体" w:eastAsia="宋体" w:cs="Times New Roman"/>
          <w:b/>
          <w:color w:val="auto"/>
          <w:sz w:val="24"/>
          <w:szCs w:val="24"/>
          <w:highlight w:val="none"/>
        </w:rPr>
        <w:t xml:space="preserve">信息</w:t>
      </w:r>
      <w:r/>
    </w:p>
    <w:p>
      <w:pPr>
        <w:ind w:firstLine="480"/>
        <w:jc w:val="left"/>
        <w:spacing w:line="360" w:lineRule="auto"/>
        <w:widowControl/>
        <w:rPr>
          <w:rFonts w:hint="eastAsia" w:ascii="宋体" w:hAnsi="宋体" w:eastAsia="宋体" w:cs="Times New Roman"/>
          <w:color w:val="auto"/>
          <w:sz w:val="24"/>
          <w:szCs w:val="24"/>
          <w:highlight w:val="none"/>
          <w:lang w:val="zh-TW" w:bidi="ar"/>
        </w:rPr>
      </w:pPr>
      <w:r/>
      <w:bookmarkStart w:id="31" w:name="_Toc28359010"/>
      <w:r/>
      <w:bookmarkStart w:id="32" w:name="_Toc28359087"/>
      <w:r>
        <w:rPr>
          <w:rFonts w:hint="eastAsia" w:ascii="宋体" w:hAnsi="宋体" w:eastAsia="宋体" w:cs="Times New Roman"/>
          <w:color w:val="auto"/>
          <w:sz w:val="24"/>
          <w:szCs w:val="24"/>
          <w:highlight w:val="none"/>
          <w:lang w:val="zh-TW" w:bidi="ar"/>
        </w:rPr>
        <w:t xml:space="preserve">名    称：常州市新北区龙虎塘街道办事处</w:t>
      </w:r>
      <w:r/>
    </w:p>
    <w:p>
      <w:pPr>
        <w:ind w:firstLine="480"/>
        <w:jc w:val="left"/>
        <w:spacing w:line="360" w:lineRule="auto"/>
        <w:widowControl/>
        <w:rPr>
          <w:rFonts w:hint="eastAsia" w:ascii="宋体" w:hAnsi="宋体" w:eastAsia="宋体" w:cs="Times New Roman"/>
          <w:color w:val="auto"/>
          <w:sz w:val="24"/>
          <w:szCs w:val="24"/>
          <w:highlight w:val="none"/>
          <w:lang w:val="zh-TW" w:bidi="ar"/>
        </w:rPr>
      </w:pPr>
      <w:r>
        <w:rPr>
          <w:rFonts w:hint="eastAsia" w:ascii="宋体" w:hAnsi="宋体" w:eastAsia="宋体" w:cs="Times New Roman"/>
          <w:color w:val="auto"/>
          <w:sz w:val="24"/>
          <w:szCs w:val="24"/>
          <w:highlight w:val="none"/>
          <w:lang w:val="zh-TW" w:bidi="ar"/>
        </w:rPr>
        <w:t xml:space="preserve">地    址：常州市新北区龙虎塘街道龙栖路1号</w:t>
      </w:r>
      <w:r/>
    </w:p>
    <w:p>
      <w:pPr>
        <w:ind w:firstLine="480"/>
        <w:jc w:val="left"/>
        <w:spacing w:line="360" w:lineRule="auto"/>
        <w:widowControl/>
        <w:rPr>
          <w:rFonts w:hint="eastAsia" w:ascii="宋体" w:hAnsi="宋体" w:eastAsia="宋体" w:cs="Times New Roman"/>
          <w:color w:val="auto"/>
          <w:sz w:val="24"/>
          <w:szCs w:val="24"/>
          <w:highlight w:val="none"/>
          <w:lang w:val="zh-TW" w:bidi="ar"/>
        </w:rPr>
      </w:pPr>
      <w:r>
        <w:rPr>
          <w:rFonts w:hint="eastAsia" w:ascii="宋体" w:hAnsi="宋体" w:eastAsia="宋体" w:cs="Times New Roman"/>
          <w:color w:val="auto"/>
          <w:sz w:val="24"/>
          <w:szCs w:val="24"/>
          <w:highlight w:val="none"/>
          <w:lang w:val="zh-TW" w:bidi="ar"/>
        </w:rPr>
        <w:t xml:space="preserve">联系人：徐先生</w:t>
      </w:r>
      <w:r/>
    </w:p>
    <w:p>
      <w:pPr>
        <w:ind w:firstLine="480"/>
        <w:jc w:val="left"/>
        <w:spacing w:line="360" w:lineRule="auto"/>
        <w:widowControl/>
        <w:rPr>
          <w:rFonts w:hint="eastAsia" w:ascii="宋体" w:hAnsi="宋体" w:eastAsia="宋体" w:cs="Times New Roman"/>
          <w:color w:val="auto"/>
          <w:sz w:val="24"/>
          <w:szCs w:val="24"/>
          <w:highlight w:val="none"/>
          <w:lang w:val="zh-TW" w:bidi="ar"/>
        </w:rPr>
      </w:pPr>
      <w:r>
        <w:rPr>
          <w:rFonts w:hint="eastAsia" w:ascii="宋体" w:hAnsi="宋体" w:eastAsia="宋体" w:cs="Times New Roman"/>
          <w:color w:val="auto"/>
          <w:sz w:val="24"/>
          <w:szCs w:val="24"/>
          <w:highlight w:val="none"/>
          <w:lang w:val="zh-TW" w:bidi="ar"/>
        </w:rPr>
        <w:t xml:space="preserve">联系方式：0519-85481649</w:t>
      </w:r>
      <w:r/>
    </w:p>
    <w:p>
      <w:pPr>
        <w:ind w:firstLine="482"/>
        <w:jc w:val="left"/>
        <w:spacing w:line="360" w:lineRule="auto"/>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2.采购代理机构信息</w:t>
      </w:r>
      <w:r/>
    </w:p>
    <w:p>
      <w:pPr>
        <w:ind w:firstLine="480"/>
        <w:jc w:val="left"/>
        <w:spacing w:line="360" w:lineRule="auto"/>
        <w:widowControl/>
        <w:rPr>
          <w:rFonts w:ascii="宋体" w:hAnsi="宋体" w:eastAsia="宋体" w:cs="宋体"/>
          <w:b/>
          <w:color w:val="auto"/>
          <w:sz w:val="24"/>
          <w:szCs w:val="24"/>
          <w:highlight w:val="none"/>
        </w:rPr>
      </w:pPr>
      <w:r>
        <w:rPr>
          <w:rFonts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rPr>
        <w:t xml:space="preserve">江苏畅誉项目管理有限公司</w:t>
      </w:r>
      <w:r/>
    </w:p>
    <w:p>
      <w:pPr>
        <w:ind w:firstLine="480"/>
        <w:jc w:val="left"/>
        <w:spacing w:line="360" w:lineRule="auto"/>
        <w:widowControl/>
        <w:rPr>
          <w:rFonts w:ascii="宋体" w:hAnsi="宋体" w:eastAsia="宋体" w:cs="宋体"/>
          <w:b/>
          <w:color w:val="auto"/>
          <w:sz w:val="24"/>
          <w:szCs w:val="24"/>
          <w:highlight w:val="none"/>
        </w:rPr>
      </w:pPr>
      <w:r>
        <w:rPr>
          <w:rFonts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常州市天宁区弘智路7号B座3楼</w:t>
      </w:r>
      <w:r/>
    </w:p>
    <w:p>
      <w:pPr>
        <w:ind w:firstLine="480"/>
        <w:jc w:val="left"/>
        <w:spacing w:line="360" w:lineRule="auto"/>
        <w:widowControl/>
        <w:rPr>
          <w:rFonts w:ascii="宋体" w:hAnsi="宋体" w:eastAsia="宋体" w:cs="宋体"/>
          <w:b/>
          <w:color w:val="auto"/>
          <w:sz w:val="24"/>
          <w:szCs w:val="24"/>
          <w:highlight w:val="none"/>
        </w:rPr>
      </w:pPr>
      <w:r>
        <w:rPr>
          <w:rFonts w:ascii="宋体" w:hAnsi="宋体" w:eastAsia="宋体" w:cs="宋体"/>
          <w:color w:val="auto"/>
          <w:sz w:val="24"/>
          <w:szCs w:val="24"/>
          <w:highlight w:val="none"/>
        </w:rPr>
        <w:t xml:space="preserve">联系方式：0519</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3311666</w:t>
      </w:r>
      <w:r/>
    </w:p>
    <w:p>
      <w:pPr>
        <w:ind w:firstLine="482"/>
        <w:jc w:val="left"/>
        <w:spacing w:line="360" w:lineRule="auto"/>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3.项目联系方式</w:t>
      </w:r>
      <w:r/>
    </w:p>
    <w:p>
      <w:pPr>
        <w:ind w:firstLine="480"/>
        <w:jc w:val="left"/>
        <w:spacing w:line="360" w:lineRule="auto"/>
        <w:widowControl/>
        <w:rPr>
          <w:rFonts w:ascii="宋体" w:hAnsi="宋体" w:eastAsia="宋体" w:cs="宋体"/>
          <w:b/>
          <w:color w:val="auto"/>
          <w:sz w:val="24"/>
          <w:szCs w:val="24"/>
          <w:highlight w:val="none"/>
        </w:rPr>
      </w:pPr>
      <w:r>
        <w:rPr>
          <w:rFonts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辛梦琪</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电</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话：1866112858</w:t>
      </w:r>
      <w:r>
        <w:rPr>
          <w:rFonts w:hint="eastAsia" w:ascii="宋体" w:hAnsi="宋体" w:eastAsia="宋体" w:cs="宋体"/>
          <w:color w:val="auto"/>
          <w:sz w:val="24"/>
          <w:szCs w:val="24"/>
          <w:highlight w:val="none"/>
        </w:rPr>
        <w:t xml:space="preserve">9</w:t>
      </w:r>
      <w:bookmarkStart w:id="33" w:name="_Hlk152921742"/>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Times New Roman"/>
          <w:b/>
          <w:color w:val="auto"/>
          <w:sz w:val="24"/>
          <w:szCs w:val="24"/>
          <w:highlight w:val="none"/>
        </w:rPr>
        <w:t xml:space="preserve">电子化招投标技术支持电话：0519-85588210</w:t>
      </w:r>
      <w:r>
        <w:rPr>
          <w:rFonts w:ascii="宋体" w:hAnsi="宋体" w:eastAsia="宋体" w:cs="Times New Roman"/>
          <w:b/>
          <w:color w:val="auto"/>
          <w:sz w:val="24"/>
          <w:szCs w:val="24"/>
          <w:highlight w:val="none"/>
        </w:rPr>
        <w:t xml:space="preserve">/ 0519-85588163</w:t>
      </w:r>
      <w:bookmarkEnd w:id="33"/>
      <w:r/>
      <w:bookmarkEnd w:id="31"/>
      <w:bookmarkEnd w:id="32"/>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注：以上个人信息，由于工作需要经机构或本人同意对外公布。</w:t>
      </w:r>
      <w:r/>
    </w:p>
    <w:p>
      <w:pPr>
        <w:jc w:val="center"/>
        <w:spacing w:line="360" w:lineRule="auto"/>
        <w:rPr>
          <w:b/>
          <w:color w:val="auto"/>
          <w:sz w:val="30"/>
          <w:szCs w:val="30"/>
          <w:highlight w:val="none"/>
        </w:rPr>
        <w:outlineLvl w:val="0"/>
      </w:pPr>
      <w:r>
        <w:rPr>
          <w:color w:val="auto"/>
          <w:sz w:val="24"/>
          <w:highlight w:val="none"/>
        </w:rPr>
        <w:br w:type="page" w:clear="all"/>
      </w:r>
      <w:bookmarkStart w:id="34" w:name="_Toc512937850"/>
      <w:r/>
      <w:bookmarkStart w:id="35" w:name="_Toc305158928"/>
      <w:r/>
      <w:bookmarkStart w:id="36" w:name="_Toc226965856"/>
      <w:r/>
      <w:bookmarkStart w:id="37" w:name="_Toc353825548"/>
      <w:r/>
      <w:bookmarkStart w:id="38" w:name="_Toc150774783"/>
      <w:r/>
      <w:bookmarkStart w:id="39" w:name="_Toc127161488"/>
      <w:r/>
      <w:bookmarkStart w:id="40" w:name="_Toc305158854"/>
      <w:r/>
      <w:bookmarkStart w:id="41" w:name="_Toc353873938"/>
      <w:r/>
      <w:bookmarkStart w:id="42" w:name="_Toc265228423"/>
      <w:r/>
      <w:bookmarkStart w:id="43" w:name="_Toc264969275"/>
      <w:r/>
      <w:bookmarkStart w:id="44" w:name="_Toc127151777"/>
      <w:r/>
      <w:bookmarkStart w:id="45" w:name="_Toc99301420"/>
      <w:r/>
      <w:bookmarkStart w:id="46" w:name="_Toc195842950"/>
      <w:r>
        <w:rPr>
          <w:b/>
          <w:color w:val="auto"/>
          <w:sz w:val="30"/>
          <w:szCs w:val="30"/>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981"/>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47" w:name="_Toc127151519"/>
      <w:r/>
      <w:bookmarkStart w:id="48" w:name="_Toc150774619"/>
      <w:r/>
      <w:bookmarkStart w:id="49" w:name="_Toc150509270"/>
      <w:r/>
      <w:bookmarkStart w:id="50" w:name="_Toc151193833"/>
      <w:r/>
      <w:bookmarkStart w:id="51" w:name="_Toc127151720"/>
      <w:r/>
      <w:bookmarkStart w:id="52" w:name="_Toc164608788"/>
      <w:r/>
      <w:bookmarkStart w:id="53" w:name="_Toc151193761"/>
      <w:r/>
      <w:bookmarkStart w:id="54" w:name="_Toc151193617"/>
      <w:r/>
      <w:bookmarkStart w:id="55" w:name="_Toc149720812"/>
      <w:r/>
      <w:bookmarkStart w:id="56" w:name="_Toc226337215"/>
      <w:r/>
      <w:bookmarkStart w:id="57" w:name="_Toc164229214"/>
      <w:r/>
      <w:bookmarkStart w:id="58" w:name="_Toc142311021"/>
      <w:r/>
      <w:bookmarkStart w:id="59" w:name="_Toc151193689"/>
      <w:r/>
      <w:bookmarkStart w:id="60" w:name="_Toc150480757"/>
      <w:r/>
      <w:bookmarkStart w:id="61" w:name="_Toc151190146"/>
      <w:r/>
      <w:bookmarkStart w:id="62" w:name="_Toc226965709"/>
      <w:r/>
      <w:bookmarkStart w:id="63" w:name="_Toc164608633"/>
      <w:r/>
      <w:bookmarkStart w:id="64" w:name="_Toc520356144"/>
      <w:r/>
      <w:bookmarkStart w:id="65" w:name="_Toc151193907"/>
      <w:r/>
      <w:bookmarkStart w:id="66" w:name="_Toc226309763"/>
      <w:r/>
      <w:bookmarkStart w:id="67" w:name="_Toc164351613"/>
      <w:r/>
      <w:bookmarkStart w:id="68" w:name="_Toc150774724"/>
      <w:r/>
      <w:bookmarkStart w:id="69" w:name="_Toc195842884"/>
      <w:r/>
      <w:bookmarkStart w:id="70" w:name="_Toc226965792"/>
      <w:r/>
      <w:bookmarkStart w:id="71" w:name="_Toc127161433"/>
      <w:r/>
      <w:bookmarkStart w:id="72" w:name="_Toc164229360"/>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95"/>
        <w:tblW w:w="95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391"/>
        <w:gridCol w:w="7268"/>
      </w:tblGrid>
      <w:tr>
        <w:trPr>
          <w:jc w:val="center"/>
          <w:trHeight w:val="594"/>
          <w:tblHead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项目属性</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■服务</w:t>
            </w:r>
            <w:r/>
          </w:p>
          <w:p>
            <w:pPr>
              <w:jc w:val="left"/>
              <w:rPr>
                <w:rFonts w:ascii="宋体" w:hAnsi="宋体" w:cs="宋体"/>
                <w:color w:val="auto"/>
                <w:szCs w:val="21"/>
                <w:highlight w:val="none"/>
                <w:u w:val="single"/>
              </w:rPr>
            </w:pPr>
            <w:r>
              <w:rPr>
                <w:rFonts w:hint="eastAsia" w:ascii="宋体" w:hAnsi="宋体" w:cs="宋体"/>
                <w:color w:val="auto"/>
                <w:szCs w:val="21"/>
                <w:highlight w:val="none"/>
              </w:rPr>
              <w:t xml:space="preserve">□货物</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□是</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jc w:val="center"/>
          <w:trHeight w:val="998"/>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pStyle w:val="806"/>
              <w:rPr>
                <w:rFonts w:hAnsi="宋体" w:cs="宋体"/>
                <w:color w:val="auto"/>
                <w:szCs w:val="21"/>
                <w:highlight w:val="none"/>
              </w:rPr>
            </w:pPr>
            <w:r>
              <w:rPr>
                <w:rFonts w:hint="eastAsia" w:hAnsi="宋体" w:cs="宋体"/>
                <w:color w:val="auto"/>
                <w:szCs w:val="21"/>
                <w:highlight w:val="none"/>
              </w:rPr>
              <w:t xml:space="preserve">■关于核心产品本项目__包不适用。</w:t>
            </w:r>
            <w:r/>
          </w:p>
          <w:p>
            <w:pPr>
              <w:pStyle w:val="806"/>
              <w:rPr>
                <w:rFonts w:hAnsi="宋体" w:cs="宋体"/>
                <w:color w:val="auto"/>
                <w:szCs w:val="21"/>
                <w:highlight w:val="none"/>
              </w:rPr>
            </w:pPr>
            <w:r>
              <w:rPr>
                <w:rFonts w:hint="eastAsia" w:hAnsi="宋体" w:cs="宋体"/>
                <w:color w:val="auto"/>
                <w:szCs w:val="21"/>
                <w:highlight w:val="none"/>
              </w:rPr>
              <w:t xml:space="preserve">□本项目__包为单一产品采购项目。</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□本项目__包为非单一产品采购项目，核心产品为：____。</w:t>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现场考察</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■不组织</w:t>
            </w:r>
            <w:r/>
          </w:p>
          <w:p>
            <w:pPr>
              <w:jc w:val="left"/>
              <w:rPr>
                <w:rFonts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分</w:t>
            </w:r>
            <w:r/>
          </w:p>
          <w:p>
            <w:pPr>
              <w:pStyle w:val="806"/>
              <w:rPr>
                <w:rFonts w:hAnsi="宋体" w:cs="宋体"/>
                <w:color w:val="auto"/>
                <w:szCs w:val="21"/>
                <w:highlight w:val="none"/>
              </w:rPr>
            </w:pPr>
            <w:r>
              <w:rPr>
                <w:rFonts w:hint="eastAsia" w:hAnsi="宋体" w:cs="宋体"/>
                <w:color w:val="auto"/>
                <w:szCs w:val="21"/>
                <w:highlight w:val="none"/>
              </w:rPr>
              <w:t xml:space="preserve">考察地点：</w:t>
            </w:r>
            <w:r>
              <w:rPr>
                <w:rFonts w:hint="eastAsia" w:hAnsi="宋体" w:cs="宋体"/>
                <w:color w:val="auto"/>
                <w:szCs w:val="21"/>
                <w:highlight w:val="none"/>
                <w:u w:val="single"/>
              </w:rPr>
              <w:t xml:space="preserve">/</w:t>
            </w:r>
            <w:r>
              <w:rPr>
                <w:rFonts w:hint="eastAsia" w:hAnsi="宋体" w:cs="宋体"/>
                <w:color w:val="auto"/>
                <w:szCs w:val="21"/>
                <w:highlight w:val="none"/>
              </w:rPr>
              <w:t xml:space="preserve">。</w:t>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开标前答疑会</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■不召开</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tc>
      </w:tr>
      <w:tr>
        <w:trPr>
          <w:jc w:val="center"/>
          <w:trHeight w:val="1111"/>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样品</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投标样品递交：</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■不需要</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□需要</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w:t>
            </w:r>
            <w:r/>
          </w:p>
        </w:tc>
      </w:tr>
      <w:tr>
        <w:trPr>
          <w:jc w:val="center"/>
          <w:trHeight w:val="1053"/>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投标报价的特殊规定：</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■无</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□有，具体情形：_____。</w:t>
            </w:r>
            <w:r/>
          </w:p>
        </w:tc>
      </w:tr>
      <w:tr>
        <w:trPr>
          <w:jc w:val="center"/>
          <w:trHeight w:val="439"/>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自提交投标文件的截止之日起算60日历天。</w:t>
            </w:r>
            <w:r/>
          </w:p>
        </w:tc>
      </w:tr>
      <w:tr>
        <w:trPr>
          <w:jc w:val="center"/>
          <w:trHeight w:val="1733"/>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分包</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本项目的非主体、非关键性工作是否允许分包：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■不允许</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□允许，具体要求：</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rPr>
              <w:t xml:space="preserve">；</w:t>
            </w:r>
            <w:r/>
          </w:p>
          <w:p>
            <w:pPr>
              <w:jc w:val="left"/>
              <w:rPr>
                <w:rFonts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rPr>
              <w:t xml:space="preserve">。</w:t>
            </w:r>
            <w:r/>
          </w:p>
        </w:tc>
      </w:tr>
      <w:tr>
        <w:trPr>
          <w:jc w:val="center"/>
          <w:trHeight w:val="127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Ansi="宋体" w:cs="宋体"/>
                <w:color w:val="auto"/>
                <w:szCs w:val="21"/>
                <w:highlight w:val="none"/>
              </w:rPr>
            </w:pPr>
            <w:r>
              <w:rPr>
                <w:rFonts w:hint="eastAsia" w:hAnsi="宋体" w:cs="宋体"/>
                <w:color w:val="auto"/>
                <w:szCs w:val="21"/>
                <w:highlight w:val="none"/>
                <w:lang w:val="en-US" w:eastAsia="zh-CN"/>
              </w:rPr>
              <w:t xml:space="preserve">1</w:t>
            </w:r>
            <w:r>
              <w:rPr>
                <w:rFonts w:hint="eastAsia"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询问</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hint="eastAsia" w:ascii="宋体" w:hAnsi="宋体" w:cs="宋体"/>
                <w:szCs w:val="21"/>
                <w:u w:val="single"/>
              </w:rPr>
            </w:pPr>
            <w:r>
              <w:rPr>
                <w:rFonts w:hint="eastAsia" w:ascii="宋体" w:hAnsi="宋体" w:cs="宋体"/>
                <w:szCs w:val="21"/>
              </w:rPr>
              <w:t xml:space="preserve">询问送达形式：</w:t>
            </w:r>
            <w:r>
              <w:rPr>
                <w:rFonts w:hint="eastAsia" w:ascii="宋体" w:hAnsi="宋体" w:cs="宋体"/>
                <w:szCs w:val="21"/>
                <w:u w:val="single"/>
              </w:rPr>
              <w:t xml:space="preserve">书面形式</w:t>
            </w:r>
            <w:r/>
          </w:p>
          <w:p>
            <w:pPr>
              <w:jc w:val="left"/>
              <w:rPr>
                <w:rFonts w:ascii="宋体" w:hAnsi="宋体" w:cs="宋体"/>
                <w:color w:val="auto"/>
                <w:szCs w:val="21"/>
                <w:highlight w:val="none"/>
              </w:rPr>
            </w:pPr>
            <w:r>
              <w:rPr>
                <w:rFonts w:hint="eastAsia"/>
                <w:b/>
                <w:bCs/>
                <w:color w:val="000000"/>
                <w:sz w:val="24"/>
                <w:highlight w:val="none"/>
              </w:rPr>
              <w:t xml:space="preserve">对招标文件需要进行澄清或有疑问的</w:t>
            </w:r>
            <w:r>
              <w:rPr>
                <w:rFonts w:hint="eastAsia"/>
                <w:b/>
                <w:bCs/>
                <w:color w:val="000000"/>
                <w:sz w:val="24"/>
                <w:highlight w:val="none"/>
                <w:lang w:eastAsia="zh-CN"/>
              </w:rPr>
              <w:t xml:space="preserve">投标人</w:t>
            </w:r>
            <w:r>
              <w:rPr>
                <w:rFonts w:hint="eastAsia"/>
                <w:b/>
                <w:bCs/>
                <w:color w:val="000000"/>
                <w:sz w:val="24"/>
                <w:highlight w:val="none"/>
              </w:rPr>
              <w:t xml:space="preserve">，均应在2026年</w:t>
            </w:r>
            <w:r>
              <w:rPr>
                <w:rFonts w:hint="eastAsia"/>
                <w:b/>
                <w:bCs/>
                <w:color w:val="000000"/>
                <w:sz w:val="24"/>
                <w:highlight w:val="none"/>
                <w:lang w:val="en-US" w:eastAsia="zh-CN"/>
              </w:rPr>
              <w:t xml:space="preserve">5</w:t>
            </w:r>
            <w:r>
              <w:rPr>
                <w:rFonts w:hint="eastAsia"/>
                <w:b/>
                <w:bCs/>
                <w:color w:val="000000"/>
                <w:sz w:val="24"/>
                <w:highlight w:val="none"/>
              </w:rPr>
              <w:t xml:space="preserve">月</w:t>
            </w:r>
            <w:r>
              <w:rPr>
                <w:rFonts w:hint="eastAsia"/>
                <w:b/>
                <w:bCs/>
                <w:color w:val="000000"/>
                <w:sz w:val="24"/>
                <w:highlight w:val="none"/>
                <w:lang w:val="en-US" w:eastAsia="zh-CN"/>
              </w:rPr>
              <w:t xml:space="preserve">19</w:t>
            </w:r>
            <w:r>
              <w:rPr>
                <w:rFonts w:hint="eastAsia"/>
                <w:b/>
                <w:bCs/>
                <w:color w:val="000000"/>
                <w:sz w:val="24"/>
                <w:highlight w:val="none"/>
              </w:rPr>
              <w:t xml:space="preserve">日1</w:t>
            </w:r>
            <w:r>
              <w:rPr>
                <w:rFonts w:hint="eastAsia"/>
                <w:b/>
                <w:bCs/>
                <w:color w:val="000000"/>
                <w:sz w:val="24"/>
                <w:highlight w:val="none"/>
                <w:lang w:val="en-US" w:eastAsia="zh-CN"/>
              </w:rPr>
              <w:t xml:space="preserve">1</w:t>
            </w:r>
            <w:r>
              <w:rPr>
                <w:rFonts w:hint="eastAsia"/>
                <w:b/>
                <w:bCs/>
                <w:color w:val="000000"/>
                <w:sz w:val="24"/>
                <w:highlight w:val="none"/>
              </w:rPr>
              <w:t xml:space="preserve">：</w:t>
            </w:r>
            <w:r>
              <w:rPr>
                <w:rFonts w:hint="eastAsia"/>
                <w:b/>
                <w:bCs/>
                <w:color w:val="000000"/>
                <w:sz w:val="24"/>
                <w:highlight w:val="none"/>
                <w:lang w:val="en-US" w:eastAsia="zh-CN"/>
              </w:rPr>
              <w:t xml:space="preserve">0</w:t>
            </w:r>
            <w:r>
              <w:rPr>
                <w:rFonts w:hint="eastAsia"/>
                <w:b/>
                <w:bCs/>
                <w:color w:val="000000"/>
                <w:sz w:val="24"/>
                <w:highlight w:val="none"/>
              </w:rPr>
              <w:t xml:space="preserve">0前按招标公告中的通讯地址，一次性将需要澄清或疑问内容以书面形式并加盖公章送达采购代理机构，否则视为无有效澄清或疑问。</w:t>
            </w:r>
            <w:r/>
          </w:p>
        </w:tc>
      </w:tr>
      <w:tr>
        <w:trPr>
          <w:jc w:val="center"/>
          <w:trHeight w:val="1338"/>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rPr>
                <w:rFonts w:ascii="宋体" w:hAnsi="宋体" w:cs="宋体"/>
                <w:color w:val="auto"/>
                <w:szCs w:val="21"/>
                <w:highlight w:val="none"/>
              </w:rPr>
            </w:pPr>
            <w:r>
              <w:rPr>
                <w:rFonts w:ascii="宋体" w:hAnsi="宋体" w:cs="宋体"/>
                <w:color w:val="auto"/>
                <w:szCs w:val="21"/>
                <w:highlight w:val="none"/>
              </w:rPr>
              <w:t xml:space="preserve">联系部门：</w:t>
            </w:r>
            <w:r>
              <w:rPr>
                <w:rFonts w:hint="eastAsia" w:ascii="宋体" w:hAnsi="宋体" w:cs="宋体"/>
                <w:color w:val="auto"/>
                <w:szCs w:val="21"/>
                <w:highlight w:val="none"/>
              </w:rPr>
              <w:t xml:space="preserve">江苏畅誉项目管理有限公司招投标事业部</w:t>
            </w:r>
            <w:r>
              <w:rPr>
                <w:rFonts w:ascii="宋体" w:hAnsi="宋体" w:cs="宋体"/>
                <w:color w:val="auto"/>
                <w:szCs w:val="21"/>
                <w:highlight w:val="none"/>
              </w:rPr>
              <w:t xml:space="preserve">；</w:t>
            </w:r>
            <w:r/>
          </w:p>
          <w:p>
            <w:pPr>
              <w:jc w:val="left"/>
              <w:rPr>
                <w:rFonts w:ascii="宋体" w:hAnsi="宋体" w:cs="宋体"/>
                <w:color w:val="auto"/>
                <w:szCs w:val="21"/>
                <w:highlight w:val="none"/>
              </w:rPr>
            </w:pPr>
            <w:r>
              <w:rPr>
                <w:rFonts w:ascii="宋体" w:hAnsi="宋体" w:cs="宋体"/>
                <w:color w:val="auto"/>
                <w:szCs w:val="21"/>
                <w:highlight w:val="none"/>
              </w:rPr>
              <w:t xml:space="preserve">联系电话：0519</w:t>
            </w: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3311666</w:t>
            </w:r>
            <w:r>
              <w:rPr>
                <w:rFonts w:ascii="宋体" w:hAnsi="宋体" w:cs="宋体"/>
                <w:color w:val="auto"/>
                <w:szCs w:val="21"/>
                <w:highlight w:val="none"/>
              </w:rPr>
              <w:t xml:space="preserve">；</w:t>
            </w:r>
            <w:r/>
          </w:p>
          <w:p>
            <w:pPr>
              <w:jc w:val="left"/>
              <w:rPr>
                <w:rFonts w:ascii="宋体" w:hAnsi="宋体" w:cs="宋体"/>
                <w:color w:val="auto"/>
                <w:szCs w:val="21"/>
                <w:highlight w:val="none"/>
              </w:rPr>
            </w:pPr>
            <w:r>
              <w:rPr>
                <w:rFonts w:ascii="宋体" w:hAnsi="宋体" w:cs="宋体"/>
                <w:color w:val="auto"/>
                <w:szCs w:val="21"/>
                <w:highlight w:val="none"/>
              </w:rPr>
              <w:t xml:space="preserve">通讯地址：</w:t>
            </w:r>
            <w:r>
              <w:rPr>
                <w:rFonts w:hint="eastAsia" w:ascii="宋体" w:hAnsi="宋体" w:cs="宋体"/>
                <w:color w:val="auto"/>
                <w:szCs w:val="21"/>
                <w:highlight w:val="none"/>
              </w:rPr>
              <w:t xml:space="preserve">常州市天宁区弘智路7号B座3楼</w:t>
            </w:r>
            <w:r>
              <w:rPr>
                <w:rFonts w:ascii="宋体" w:hAnsi="宋体" w:cs="宋体"/>
                <w:color w:val="auto"/>
                <w:szCs w:val="21"/>
                <w:highlight w:val="none"/>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b/>
                <w:color w:val="auto"/>
                <w:szCs w:val="21"/>
                <w:highlight w:val="none"/>
              </w:rPr>
            </w:pPr>
            <w:r>
              <w:rPr>
                <w:rFonts w:hint="eastAsia" w:ascii="宋体" w:hAnsi="宋体" w:cs="宋体"/>
                <w:b/>
                <w:color w:val="auto"/>
                <w:szCs w:val="21"/>
                <w:highlight w:val="none"/>
              </w:rPr>
              <w:t xml:space="preserve">收费对象：</w:t>
            </w:r>
            <w:r/>
          </w:p>
          <w:p>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□招标人</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■中标人</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1.收费标准：</w:t>
            </w:r>
            <w:r/>
          </w:p>
          <w:tbl>
            <w:tblPr>
              <w:tblStyle w:val="795"/>
              <w:tblpPr w:horzAnchor="page" w:tblpX="373" w:vertAnchor="text" w:tblpY="352" w:leftFromText="180" w:topFromText="0" w:rightFromText="180" w:bottomFromText="0"/>
              <w:tblW w:w="50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6"/>
              <w:gridCol w:w="2126"/>
            </w:tblGrid>
            <w:tr>
              <w:trPr>
                <w:trHeight w:val="1853"/>
              </w:trPr>
              <w:tc>
                <w:tcPr>
                  <w:tcW w:w="2886" w:type="dxa"/>
                  <w:textDirection w:val="lrTb"/>
                  <w:noWrap w:val="false"/>
                </w:tcPr>
                <w:p>
                  <w:pPr>
                    <w:ind w:firstLine="945"/>
                    <w:spacing w:line="440" w:lineRule="exact"/>
                    <w:rPr>
                      <w:rFonts w:ascii="宋体" w:hAnsi="宋体" w:cs="宋体"/>
                      <w:bCs/>
                      <w:color w:val="auto"/>
                      <w:szCs w:val="21"/>
                      <w:highlight w:val="none"/>
                    </w:rPr>
                  </w:pPr>
                  <w:r>
                    <w:rPr>
                      <w:rFonts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365885" cy="1709420"/>
                            <wp:effectExtent l="3810" t="3175" r="20955" b="2095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flip:xy;visibility:visible;" from="27.0pt,-0.4pt" to="134.6pt,134.2pt" filled="f" strokecolor="#000000" strokeweight="0.75pt"/>
                        </w:pict>
                      </mc:Fallback>
                    </mc:AlternateContent>
                  </w:r>
                  <w:r>
                    <w:rPr>
                      <w:rFonts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0" r="0" b="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color w:val="auto"/>
                      <w:szCs w:val="21"/>
                      <w:highlight w:val="none"/>
                    </w:rPr>
                    <w:t xml:space="preserve">服</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费　　　  务</w:t>
                  </w:r>
                  <w:r/>
                </w:p>
                <w:p>
                  <w:pPr>
                    <w:ind w:firstLine="1260"/>
                    <w:spacing w:line="440" w:lineRule="exact"/>
                    <w:rPr>
                      <w:rFonts w:ascii="宋体" w:hAnsi="宋体" w:cs="宋体"/>
                      <w:bCs/>
                      <w:color w:val="auto"/>
                      <w:szCs w:val="21"/>
                      <w:highlight w:val="none"/>
                    </w:rPr>
                  </w:pPr>
                  <w:r>
                    <w:rPr>
                      <w:rFonts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-83185</wp:posOffset>
                            </wp:positionH>
                            <wp:positionV relativeFrom="paragraph">
                              <wp:posOffset>90805</wp:posOffset>
                            </wp:positionV>
                            <wp:extent cx="1791970" cy="1054735"/>
                            <wp:effectExtent l="2540" t="3810" r="15240" b="8255"/>
                            <wp:wrapNone/>
                            <wp:docPr id="5" name="Line 46"/>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xy;visibility:visible;" from="-6.5pt,7.1pt" to="134.5pt,90.2pt" filled="f" strokecolor="#000000" strokeweight="0.75pt"/>
                        </w:pict>
                      </mc:Fallback>
                    </mc:AlternateContent>
                  </w:r>
                  <w:r>
                    <w:rPr>
                      <w:rFonts w:hint="eastAsia" w:ascii="宋体" w:hAnsi="宋体" w:cs="宋体"/>
                      <w:bCs/>
                      <w:color w:val="auto"/>
                      <w:szCs w:val="21"/>
                      <w:highlight w:val="none"/>
                    </w:rPr>
                    <w:t xml:space="preserve">　  类</w:t>
                  </w:r>
                  <w:r/>
                </w:p>
                <w:p>
                  <w:pPr>
                    <w:ind w:firstLine="105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率　     型</w:t>
                  </w:r>
                  <w:r/>
                </w:p>
                <w:p>
                  <w:pPr>
                    <w:ind w:firstLine="105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成交金额（万元）</w:t>
                  </w:r>
                  <w:r/>
                </w:p>
              </w:tc>
              <w:tc>
                <w:tcPr>
                  <w:tcW w:w="212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服务类</w:t>
                  </w:r>
                  <w:r/>
                </w:p>
              </w:tc>
            </w:tr>
            <w:tr>
              <w:trPr/>
              <w:tc>
                <w:tcPr>
                  <w:tcW w:w="2886" w:type="dxa"/>
                  <w:textDirection w:val="lrTb"/>
                  <w:noWrap w:val="false"/>
                </w:tcPr>
                <w:p>
                  <w:pPr>
                    <w:jc w:val="center"/>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100（含，下同）以下</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r>
            <w:tr>
              <w:trPr/>
              <w:tc>
                <w:tcPr>
                  <w:tcW w:w="2886" w:type="dxa"/>
                  <w:textDirection w:val="lrTb"/>
                  <w:noWrap w:val="false"/>
                </w:tcPr>
                <w:p>
                  <w:pPr>
                    <w:jc w:val="center"/>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100-500</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0.8%</w:t>
                  </w:r>
                  <w:r/>
                </w:p>
              </w:tc>
            </w:tr>
            <w:tr>
              <w:trPr/>
              <w:tc>
                <w:tcPr>
                  <w:tcW w:w="2886" w:type="dxa"/>
                  <w:vAlign w:val="center"/>
                  <w:textDirection w:val="lrTb"/>
                  <w:noWrap w:val="false"/>
                </w:tcPr>
                <w:p>
                  <w:pPr>
                    <w:jc w:val="center"/>
                    <w:spacing w:line="280" w:lineRule="exact"/>
                    <w:rPr>
                      <w:rFonts w:ascii="宋体" w:hAnsi="宋体" w:cs="宋体"/>
                      <w:color w:val="auto"/>
                      <w:szCs w:val="21"/>
                      <w:highlight w:val="none"/>
                    </w:rPr>
                  </w:pPr>
                  <w:r>
                    <w:rPr>
                      <w:rFonts w:hint="eastAsia" w:ascii="宋体" w:hAnsi="宋体"/>
                      <w:color w:val="auto"/>
                      <w:szCs w:val="21"/>
                      <w:highlight w:val="none"/>
                    </w:rPr>
                    <w:t xml:space="preserve">500—1000</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0.45%</w:t>
                  </w:r>
                  <w:r/>
                </w:p>
              </w:tc>
            </w:tr>
            <w:tr>
              <w:trPr/>
              <w:tc>
                <w:tcPr>
                  <w:tcW w:w="2886" w:type="dxa"/>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1000-5000</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0.25%</w:t>
                  </w:r>
                  <w:r/>
                </w:p>
              </w:tc>
            </w:tr>
          </w:tbl>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pStyle w:val="829"/>
              <w:rPr>
                <w:rFonts w:ascii="宋体" w:hAnsi="宋体" w:cs="宋体"/>
                <w:color w:val="auto"/>
                <w:sz w:val="21"/>
                <w:szCs w:val="21"/>
                <w:highlight w:val="none"/>
              </w:rPr>
            </w:pPr>
            <w:r>
              <w:rPr>
                <w:rFonts w:ascii="宋体" w:hAnsi="宋体" w:cs="宋体"/>
                <w:color w:val="auto"/>
                <w:sz w:val="21"/>
                <w:szCs w:val="21"/>
                <w:highlight w:val="none"/>
              </w:rPr>
            </w:r>
            <w:r/>
          </w:p>
          <w:p>
            <w:pPr>
              <w:jc w:val="left"/>
              <w:rPr>
                <w:rFonts w:ascii="宋体" w:hAnsi="宋体"/>
                <w:color w:val="auto"/>
                <w:highlight w:val="none"/>
              </w:rPr>
            </w:pPr>
            <w:r>
              <w:rPr>
                <w:rFonts w:hint="eastAsia" w:ascii="宋体" w:hAnsi="宋体"/>
                <w:color w:val="auto"/>
                <w:highlight w:val="none"/>
              </w:rPr>
              <w:t xml:space="preserve">2.代理服务收费按差额定率累进法计算。评委费按实际人数收取。</w:t>
            </w:r>
            <w:r/>
          </w:p>
          <w:p>
            <w:pPr>
              <w:jc w:val="left"/>
              <w:rPr>
                <w:rFonts w:hint="default" w:ascii="宋体" w:hAnsi="宋体" w:eastAsia="宋体"/>
                <w:color w:val="auto"/>
                <w:highlight w:val="none"/>
                <w:lang w:val="en-US" w:eastAsia="zh-CN"/>
              </w:rPr>
            </w:pPr>
            <w:r>
              <w:rPr>
                <w:rFonts w:hint="eastAsia" w:ascii="宋体" w:hAnsi="宋体"/>
                <w:color w:val="auto"/>
                <w:highlight w:val="none"/>
              </w:rPr>
              <w:t xml:space="preserve">3.代理服务收费按上述计算方法不足人民币3000元的，按人民币3000元收取。</w:t>
            </w:r>
            <w:r>
              <w:rPr>
                <w:rFonts w:hint="eastAsia" w:ascii="宋体" w:hAnsi="宋体"/>
                <w:color w:val="auto"/>
                <w:highlight w:val="none"/>
                <w:lang w:val="en-US" w:eastAsia="zh-CN"/>
              </w:rPr>
              <w:t xml:space="preserve">费用收取按七折收取。</w:t>
            </w:r>
            <w:r/>
          </w:p>
          <w:p>
            <w:pPr>
              <w:jc w:val="left"/>
              <w:rPr>
                <w:rFonts w:ascii="宋体" w:hAnsi="宋体" w:cs="宋体"/>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缴纳时间：</w:t>
            </w:r>
            <w:r>
              <w:rPr>
                <w:rFonts w:hint="eastAsia" w:ascii="宋体" w:hAnsi="宋体"/>
                <w:color w:val="auto"/>
                <w:highlight w:val="none"/>
              </w:rPr>
              <w:t xml:space="preserve">成交</w:t>
            </w:r>
            <w:r>
              <w:rPr>
                <w:rFonts w:hint="eastAsia" w:ascii="宋体" w:hAnsi="宋体"/>
                <w:color w:val="auto"/>
                <w:highlight w:val="none"/>
                <w:lang w:eastAsia="zh-CN"/>
              </w:rPr>
              <w:t xml:space="preserve">投标人</w:t>
            </w:r>
            <w:r>
              <w:rPr>
                <w:rFonts w:hint="eastAsia" w:ascii="宋体" w:hAnsi="宋体"/>
                <w:color w:val="auto"/>
                <w:highlight w:val="none"/>
              </w:rPr>
              <w:t xml:space="preserve">应在领取成交通知书时将代理服务费付至采购代理机构</w:t>
            </w:r>
            <w:r>
              <w:rPr>
                <w:rFonts w:ascii="宋体" w:hAnsi="宋体"/>
                <w:color w:val="auto"/>
                <w:highlight w:val="none"/>
              </w:rPr>
              <w:t xml:space="preserve">。</w:t>
            </w:r>
            <w:r/>
          </w:p>
        </w:tc>
      </w:tr>
      <w:tr>
        <w:trPr>
          <w:jc w:val="center"/>
          <w:trHeight w:val="2481"/>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■免收</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合同价的</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%，由招标人自行收取</w:t>
            </w:r>
            <w:r>
              <w:rPr>
                <w:rFonts w:hint="eastAsia" w:ascii="宋体" w:hAnsi="宋体" w:cs="宋体"/>
                <w:color w:val="auto"/>
                <w:szCs w:val="21"/>
                <w:highlight w:val="none"/>
              </w:rPr>
              <w:t xml:space="preserve">。</w:t>
            </w:r>
            <w:r/>
          </w:p>
          <w:p>
            <w:pPr>
              <w:pStyle w:val="829"/>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履约担保的形式：银行保函、现金、支票等形式。</w:t>
            </w:r>
            <w:r/>
          </w:p>
          <w:p>
            <w:pPr>
              <w:pStyle w:val="829"/>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若采用现金、支票等形式，需从投标投标人的基本账户出具；采用银行保函时，出具履约担保的银行级别为国有商业银行或股份制商业银行的支行及其以上银行。</w:t>
            </w:r>
            <w:r/>
          </w:p>
          <w:p>
            <w:pPr>
              <w:pStyle w:val="829"/>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乙方应保证其履约担保在服务全部结束前一直有效。</w:t>
            </w:r>
            <w:r/>
          </w:p>
          <w:p>
            <w:pPr>
              <w:jc w:val="left"/>
              <w:rPr>
                <w:rFonts w:ascii="宋体" w:hAnsi="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账户信息由招标人另行提供。</w:t>
            </w:r>
            <w:r/>
          </w:p>
        </w:tc>
      </w:tr>
      <w:tr>
        <w:trPr>
          <w:jc w:val="center"/>
          <w:trHeight w:val="714"/>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rPr>
              <w:t xml:space="preserve">评审专家劳务报酬支付</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应按照常州市财政局关于规范政府采购评审专家劳务报酬标准的通知（常财购【2022】5号）要求，及时按标准向评审专家支付劳务报酬。</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06"/>
              <w:jc w:val="center"/>
              <w:rPr>
                <w:rFonts w:hint="default" w:hAnsi="宋体" w:eastAsia="宋体" w:cs="宋体"/>
                <w:color w:val="auto"/>
                <w:szCs w:val="21"/>
                <w:highlight w:val="none"/>
                <w:lang w:val="en-US" w:eastAsia="zh-CN"/>
              </w:rPr>
            </w:pPr>
            <w:r>
              <w:rPr>
                <w:rFonts w:hint="eastAsia" w:hAnsi="宋体"/>
                <w:color w:val="auto"/>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纸质中标（成交）文件</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jc w:val="left"/>
              <w:rPr>
                <w:rFonts w:ascii="宋体" w:hAnsi="宋体" w:cs="宋体"/>
                <w:b/>
                <w:color w:val="auto"/>
                <w:szCs w:val="21"/>
                <w:highlight w:val="none"/>
              </w:rPr>
            </w:pPr>
            <w:r>
              <w:rPr>
                <w:rFonts w:hint="eastAsia" w:ascii="宋体" w:hAnsi="宋体"/>
                <w:color w:val="auto"/>
                <w:szCs w:val="21"/>
                <w:highlight w:val="none"/>
              </w:rPr>
              <w:t xml:space="preserve">中标人在签订合同前需递交与电子</w:t>
            </w:r>
            <w:r>
              <w:rPr>
                <w:rFonts w:hint="eastAsia" w:ascii="宋体" w:hAnsi="宋体"/>
                <w:color w:val="auto"/>
                <w:szCs w:val="21"/>
                <w:highlight w:val="none"/>
                <w:lang w:eastAsia="zh-CN"/>
              </w:rPr>
              <w:t xml:space="preserve">投标文件</w:t>
            </w:r>
            <w:r>
              <w:rPr>
                <w:rFonts w:hint="eastAsia" w:ascii="宋体" w:hAnsi="宋体"/>
                <w:color w:val="auto"/>
                <w:szCs w:val="21"/>
                <w:highlight w:val="none"/>
              </w:rPr>
              <w:t xml:space="preserve">内容一致的纸质</w:t>
            </w:r>
            <w:r>
              <w:rPr>
                <w:rFonts w:hint="eastAsia" w:ascii="宋体" w:hAnsi="宋体"/>
                <w:color w:val="auto"/>
                <w:szCs w:val="21"/>
                <w:highlight w:val="none"/>
                <w:lang w:eastAsia="zh-CN"/>
              </w:rPr>
              <w:t xml:space="preserve">投标文件</w:t>
            </w:r>
            <w:r>
              <w:rPr>
                <w:rFonts w:hint="eastAsia" w:ascii="宋体" w:hAnsi="宋体"/>
                <w:color w:val="auto"/>
                <w:szCs w:val="21"/>
                <w:highlight w:val="none"/>
              </w:rPr>
              <w:t xml:space="preserve">叁份（需打印清晰，标注目录及页码），作为项目归档使用。</w:t>
            </w:r>
            <w:r/>
          </w:p>
        </w:tc>
      </w:tr>
    </w:tbl>
    <w:p>
      <w:pPr>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color w:val="auto"/>
          <w:sz w:val="24"/>
          <w:highlight w:val="none"/>
        </w:rPr>
        <w:br w:type="page" w:clear="all"/>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981"/>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73" w:name="_Toc151193760"/>
      <w:r/>
      <w:bookmarkStart w:id="74" w:name="_Toc226965708"/>
      <w:r/>
      <w:bookmarkStart w:id="75" w:name="_Toc151193688"/>
      <w:r/>
      <w:bookmarkStart w:id="76" w:name="_Toc264969208"/>
      <w:r/>
      <w:bookmarkStart w:id="77" w:name="_Toc127151518"/>
      <w:r/>
      <w:bookmarkStart w:id="78" w:name="_Toc150774618"/>
      <w:r/>
      <w:bookmarkStart w:id="79" w:name="_Toc151193616"/>
      <w:r/>
      <w:bookmarkStart w:id="80" w:name="_Toc142311020"/>
      <w:r/>
      <w:bookmarkStart w:id="81" w:name="_Toc305158786"/>
      <w:r/>
      <w:bookmarkStart w:id="82" w:name="_Toc195842883"/>
      <w:r/>
      <w:bookmarkStart w:id="83" w:name="_Toc151193906"/>
      <w:r/>
      <w:bookmarkStart w:id="84" w:name="_Toc226309762"/>
      <w:r/>
      <w:bookmarkStart w:id="85" w:name="_Toc520356143"/>
      <w:r/>
      <w:bookmarkStart w:id="86" w:name="_Toc150774723"/>
      <w:r/>
      <w:bookmarkStart w:id="87" w:name="_Toc150480756"/>
      <w:r/>
      <w:bookmarkStart w:id="88" w:name="_Toc226965791"/>
      <w:r/>
      <w:bookmarkStart w:id="89" w:name="_Toc305158860"/>
      <w:r/>
      <w:bookmarkStart w:id="90" w:name="_Toc265228356"/>
      <w:r/>
      <w:bookmarkStart w:id="91" w:name="_Toc151193832"/>
      <w:r/>
      <w:bookmarkStart w:id="92" w:name="_Toc150509269"/>
      <w:r/>
      <w:bookmarkStart w:id="93" w:name="_Toc151190145"/>
      <w:r/>
      <w:bookmarkStart w:id="94" w:name="_Toc226337214"/>
      <w:r/>
      <w:bookmarkStart w:id="95" w:name="_Toc99301424"/>
      <w:r/>
      <w:bookmarkStart w:id="96" w:name="_Toc353873935"/>
      <w:r/>
      <w:bookmarkStart w:id="97" w:name="_Toc264969245"/>
      <w:r/>
      <w:bookmarkStart w:id="98" w:name="_Toc353873665"/>
      <w:r/>
      <w:bookmarkStart w:id="99" w:name="_Toc127151555"/>
      <w:r/>
      <w:bookmarkStart w:id="100" w:name="_Toc305158823"/>
      <w:r/>
      <w:bookmarkStart w:id="101" w:name="_Toc142311057"/>
      <w:r/>
      <w:bookmarkStart w:id="102" w:name="_Toc150480793"/>
      <w:r/>
      <w:bookmarkStart w:id="103" w:name="_Toc226965828"/>
      <w:r/>
      <w:bookmarkStart w:id="104" w:name="_Toc353825545"/>
      <w:r/>
      <w:bookmarkStart w:id="105" w:name="_Toc305158897"/>
      <w:r/>
      <w:bookmarkStart w:id="106" w:name="_Toc226337251"/>
      <w:r/>
      <w:bookmarkStart w:id="107" w:name="_Toc150774760"/>
      <w:r/>
      <w:bookmarkStart w:id="108" w:name="_Toc265228393"/>
      <w:r/>
      <w:bookmarkStart w:id="109" w:name="_Toc195842920"/>
      <w:r>
        <w:rPr>
          <w:rFonts w:hint="eastAsia" w:ascii="Times New Roman" w:hAnsi="Times New Roman" w:eastAsia="宋体"/>
          <w:color w:val="auto"/>
          <w:sz w:val="32"/>
          <w:szCs w:val="32"/>
          <w:highlight w:val="none"/>
        </w:rPr>
        <w:t xml:space="preserve">第二节 说明</w:t>
      </w:r>
      <w:r/>
    </w:p>
    <w:p>
      <w:pPr>
        <w:pStyle w:val="981"/>
        <w:ind w:firstLine="321"/>
        <w:jc w:val="both"/>
        <w:spacing w:before="0" w:line="500" w:lineRule="exact"/>
        <w:tabs>
          <w:tab w:val="center" w:pos="4592" w:leader="none"/>
          <w:tab w:val="left" w:pos="7860" w:leader="none"/>
        </w:tabs>
        <w:rPr>
          <w:rFonts w:ascii="宋体" w:hAnsi="宋体" w:eastAsia="宋体"/>
          <w:color w:val="auto"/>
          <w:sz w:val="24"/>
          <w:szCs w:val="24"/>
          <w:highlight w:val="none"/>
        </w:rPr>
      </w:pPr>
      <w:r/>
      <w:bookmarkStart w:id="110" w:name="_Hlk152921964"/>
      <w:r>
        <w:rPr>
          <w:rFonts w:hint="eastAsia" w:ascii="宋体" w:hAnsi="宋体" w:eastAsia="宋体"/>
          <w:color w:val="auto"/>
          <w:sz w:val="24"/>
          <w:szCs w:val="24"/>
          <w:highlight w:val="none"/>
        </w:rPr>
        <w:t xml:space="preserve">一、</w:t>
      </w:r>
      <w:r>
        <w:rPr>
          <w:rFonts w:ascii="宋体" w:hAnsi="宋体" w:eastAsia="宋体"/>
          <w:color w:val="auto"/>
          <w:sz w:val="24"/>
          <w:szCs w:val="24"/>
          <w:highlight w:val="none"/>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eastAsia="宋体"/>
          <w:color w:val="auto"/>
          <w:sz w:val="24"/>
          <w:szCs w:val="24"/>
          <w:highlight w:val="none"/>
        </w:rPr>
        <w:t xml:space="preserve">总则</w:t>
      </w:r>
      <w:r/>
    </w:p>
    <w:p>
      <w:pPr>
        <w:ind w:firstLine="420"/>
        <w:keepLines/>
        <w:keepNext/>
        <w:spacing w:line="500" w:lineRule="exact"/>
        <w:rPr>
          <w:rFonts w:ascii="宋体" w:hAnsi="宋体" w:cs="Arial"/>
          <w:color w:val="auto"/>
          <w:sz w:val="24"/>
          <w:szCs w:val="24"/>
          <w:highlight w:val="none"/>
        </w:rPr>
        <w:outlineLvl w:val="3"/>
      </w:pPr>
      <w:r/>
      <w:bookmarkStart w:id="111" w:name="_Toc458694821"/>
      <w:r/>
      <w:bookmarkStart w:id="112" w:name="_Toc513029204"/>
      <w:r/>
      <w:bookmarkStart w:id="113" w:name="_Toc16938520"/>
      <w:r/>
      <w:bookmarkStart w:id="114" w:name="_Toc20823276"/>
      <w:r/>
      <w:bookmarkStart w:id="115" w:name="_Toc353873664"/>
      <w:r/>
      <w:bookmarkStart w:id="116" w:name="_Toc226337250"/>
      <w:r/>
      <w:bookmarkStart w:id="117" w:name="_Toc265228392"/>
      <w:r/>
      <w:bookmarkStart w:id="118" w:name="_Toc127151554"/>
      <w:r/>
      <w:bookmarkStart w:id="119" w:name="_Toc150480792"/>
      <w:r/>
      <w:bookmarkStart w:id="120" w:name="_Toc226965827"/>
      <w:r/>
      <w:bookmarkStart w:id="121" w:name="_Toc353873934"/>
      <w:r/>
      <w:bookmarkStart w:id="122" w:name="_Toc305158896"/>
      <w:r/>
      <w:bookmarkStart w:id="123" w:name="_Toc142311056"/>
      <w:r/>
      <w:bookmarkStart w:id="124" w:name="_Toc264969244"/>
      <w:r/>
      <w:bookmarkStart w:id="125" w:name="_Toc305158822"/>
      <w:r/>
      <w:bookmarkStart w:id="126" w:name="_Toc150774759"/>
      <w:r/>
      <w:bookmarkStart w:id="127" w:name="_Toc353825544"/>
      <w:r/>
      <w:bookmarkStart w:id="128" w:name="_Toc99301421"/>
      <w:r>
        <w:rPr>
          <w:rFonts w:hint="eastAsia" w:ascii="宋体" w:hAnsi="宋体" w:cs="Arial"/>
          <w:color w:val="auto"/>
          <w:sz w:val="24"/>
          <w:szCs w:val="24"/>
          <w:highlight w:val="none"/>
        </w:rPr>
        <w:t xml:space="preserve">1</w:t>
      </w:r>
      <w:bookmarkEnd w:id="111"/>
      <w:r>
        <w:rPr>
          <w:rFonts w:hint="eastAsia" w:ascii="宋体" w:hAnsi="宋体" w:cs="Arial"/>
          <w:color w:val="auto"/>
          <w:sz w:val="24"/>
          <w:szCs w:val="24"/>
          <w:highlight w:val="none"/>
        </w:rPr>
        <w:t xml:space="preserve">、采购方式</w:t>
      </w:r>
      <w:bookmarkEnd w:id="112"/>
      <w:r/>
      <w:bookmarkEnd w:id="113"/>
      <w:r/>
      <w:bookmarkEnd w:id="114"/>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20"/>
        <w:keepLines/>
        <w:keepNext/>
        <w:spacing w:line="500" w:lineRule="exact"/>
        <w:rPr>
          <w:rFonts w:ascii="宋体" w:hAnsi="宋体" w:cs="Arial"/>
          <w:color w:val="auto"/>
          <w:sz w:val="24"/>
          <w:szCs w:val="24"/>
          <w:highlight w:val="none"/>
        </w:rPr>
        <w:outlineLvl w:val="3"/>
      </w:pPr>
      <w:r/>
      <w:bookmarkStart w:id="129" w:name="_Toc20823277"/>
      <w:r/>
      <w:bookmarkStart w:id="130" w:name="_Toc513029205"/>
      <w:r/>
      <w:bookmarkStart w:id="131" w:name="_Toc16938521"/>
      <w:r>
        <w:rPr>
          <w:rFonts w:hint="eastAsia" w:ascii="宋体" w:hAnsi="宋体" w:cs="Arial"/>
          <w:color w:val="auto"/>
          <w:sz w:val="24"/>
          <w:szCs w:val="24"/>
          <w:highlight w:val="none"/>
        </w:rPr>
        <w:t xml:space="preserve">2、合格的投标人</w:t>
      </w:r>
      <w:bookmarkEnd w:id="129"/>
      <w:r/>
      <w:bookmarkEnd w:id="130"/>
      <w:r/>
      <w:bookmarkEnd w:id="13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2.1满足招标公告中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的资格要求的规定。</w:t>
      </w:r>
      <w:r/>
    </w:p>
    <w:p>
      <w:pPr>
        <w:ind w:right="-512"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ind w:firstLine="420"/>
        <w:keepLines/>
        <w:keepNext/>
        <w:spacing w:line="500" w:lineRule="exact"/>
        <w:rPr>
          <w:rFonts w:ascii="宋体" w:hAnsi="宋体" w:cs="Arial"/>
          <w:color w:val="auto"/>
          <w:sz w:val="24"/>
          <w:szCs w:val="24"/>
          <w:highlight w:val="none"/>
        </w:rPr>
        <w:outlineLvl w:val="3"/>
      </w:pPr>
      <w:r/>
      <w:bookmarkStart w:id="132" w:name="_Toc513029206"/>
      <w:r/>
      <w:bookmarkStart w:id="133" w:name="_Toc20823278"/>
      <w:r/>
      <w:bookmarkStart w:id="134" w:name="_Toc16938522"/>
      <w:r>
        <w:rPr>
          <w:rFonts w:hint="eastAsia" w:ascii="宋体" w:hAnsi="宋体" w:cs="Arial"/>
          <w:color w:val="auto"/>
          <w:sz w:val="24"/>
          <w:szCs w:val="24"/>
          <w:highlight w:val="none"/>
        </w:rPr>
        <w:t xml:space="preserve">3、适用法律</w:t>
      </w:r>
      <w:bookmarkEnd w:id="132"/>
      <w:r/>
      <w:bookmarkEnd w:id="133"/>
      <w:r/>
      <w:bookmarkEnd w:id="134"/>
      <w:r/>
      <w:r/>
    </w:p>
    <w:p>
      <w:pPr>
        <w:ind w:firstLine="42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20"/>
        <w:keepLines/>
        <w:keepNext/>
        <w:spacing w:line="500" w:lineRule="exact"/>
        <w:rPr>
          <w:rFonts w:ascii="宋体" w:hAnsi="宋体" w:cs="Arial"/>
          <w:color w:val="auto"/>
          <w:sz w:val="24"/>
          <w:szCs w:val="24"/>
          <w:highlight w:val="none"/>
        </w:rPr>
        <w:outlineLvl w:val="3"/>
      </w:pPr>
      <w:r/>
      <w:bookmarkStart w:id="135" w:name="_Toc20823279"/>
      <w:r/>
      <w:bookmarkStart w:id="136" w:name="_Toc462564067"/>
      <w:r/>
      <w:bookmarkStart w:id="137" w:name="_Toc16938523"/>
      <w:r/>
      <w:bookmarkStart w:id="138" w:name="_Toc513029207"/>
      <w:r>
        <w:rPr>
          <w:rFonts w:hint="eastAsia" w:ascii="宋体" w:hAnsi="宋体" w:cs="Arial"/>
          <w:color w:val="auto"/>
          <w:sz w:val="24"/>
          <w:szCs w:val="24"/>
          <w:highlight w:val="none"/>
        </w:rPr>
        <w:t xml:space="preserve">4、投标费用</w:t>
      </w:r>
      <w:bookmarkEnd w:id="135"/>
      <w:r/>
      <w:bookmarkEnd w:id="136"/>
      <w:r/>
      <w:bookmarkEnd w:id="137"/>
      <w:r/>
      <w:bookmarkEnd w:id="138"/>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投标人应自行承担所有与参加投标有关的费用，无论投标过程中的做法和结果如何，江苏畅誉项目管理有限公司（以下简称代理机构）在任何情况下均无义务和责任承担这些费用。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4.2本次招标代理机构和</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不收取标书工本费。</w:t>
      </w:r>
      <w:r/>
    </w:p>
    <w:p>
      <w:pPr>
        <w:ind w:firstLine="602"/>
        <w:keepLines/>
        <w:keepNext/>
        <w:spacing w:line="500" w:lineRule="exact"/>
        <w:rPr>
          <w:rFonts w:ascii="宋体" w:hAnsi="宋体" w:cs="Arial"/>
          <w:color w:val="auto"/>
          <w:sz w:val="24"/>
          <w:szCs w:val="24"/>
          <w:highlight w:val="none"/>
        </w:rPr>
        <w:outlineLvl w:val="3"/>
      </w:pPr>
      <w:r>
        <w:rPr>
          <w:rFonts w:hint="eastAsia" w:ascii="宋体" w:hAnsi="宋体" w:cs="Arial"/>
          <w:b/>
          <w:bCs/>
          <w:color w:val="auto"/>
          <w:sz w:val="24"/>
          <w:szCs w:val="24"/>
          <w:highlight w:val="none"/>
        </w:rPr>
        <w:t xml:space="preserve">5、</w:t>
      </w:r>
      <w:r>
        <w:rPr>
          <w:rFonts w:hint="eastAsia" w:ascii="宋体" w:hAnsi="宋体" w:cs="Arial"/>
          <w:color w:val="auto"/>
          <w:sz w:val="24"/>
          <w:szCs w:val="24"/>
          <w:highlight w:val="none"/>
        </w:rPr>
        <w:t xml:space="preserve">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321"/>
        <w:keepLines/>
        <w:keepNext/>
        <w:spacing w:line="500" w:lineRule="exact"/>
        <w:rPr>
          <w:rFonts w:ascii="宋体" w:hAnsi="宋体"/>
          <w:b/>
          <w:bCs/>
          <w:color w:val="auto"/>
          <w:sz w:val="24"/>
          <w:szCs w:val="24"/>
          <w:highlight w:val="none"/>
        </w:rPr>
        <w:outlineLvl w:val="2"/>
      </w:pPr>
      <w:r/>
      <w:bookmarkStart w:id="139" w:name="_Toc20823281"/>
      <w:r/>
      <w:bookmarkStart w:id="140" w:name="_Toc16938525"/>
      <w:r/>
      <w:bookmarkStart w:id="141" w:name="_Toc513029209"/>
      <w:r/>
      <w:bookmarkStart w:id="142" w:name="_Toc120614215"/>
      <w:r>
        <w:rPr>
          <w:rFonts w:hint="eastAsia" w:ascii="宋体" w:hAnsi="宋体"/>
          <w:b/>
          <w:bCs/>
          <w:color w:val="auto"/>
          <w:sz w:val="24"/>
          <w:szCs w:val="24"/>
          <w:highlight w:val="none"/>
        </w:rPr>
        <w:t xml:space="preserve">二、招标文件</w:t>
      </w:r>
      <w:bookmarkEnd w:id="139"/>
      <w:r/>
      <w:bookmarkEnd w:id="140"/>
      <w:r/>
      <w:bookmarkEnd w:id="141"/>
      <w:r/>
      <w:bookmarkEnd w:id="142"/>
      <w:r/>
      <w:r/>
    </w:p>
    <w:p>
      <w:pPr>
        <w:ind w:firstLine="420"/>
        <w:keepLines/>
        <w:keepNext/>
        <w:spacing w:line="500" w:lineRule="exact"/>
        <w:rPr>
          <w:rFonts w:ascii="宋体" w:hAnsi="宋体" w:cs="Arial"/>
          <w:color w:val="auto"/>
          <w:sz w:val="24"/>
          <w:szCs w:val="24"/>
          <w:highlight w:val="none"/>
        </w:rPr>
        <w:outlineLvl w:val="3"/>
      </w:pPr>
      <w:r/>
      <w:bookmarkStart w:id="143" w:name="_Toc20823282"/>
      <w:r/>
      <w:bookmarkStart w:id="144" w:name="_Toc513029210"/>
      <w:r/>
      <w:bookmarkStart w:id="145" w:name="_Toc16938526"/>
      <w:r>
        <w:rPr>
          <w:rFonts w:hint="eastAsia" w:ascii="宋体" w:hAnsi="宋体" w:cs="Arial"/>
          <w:color w:val="auto"/>
          <w:sz w:val="24"/>
          <w:szCs w:val="24"/>
          <w:highlight w:val="none"/>
        </w:rPr>
        <w:t xml:space="preserve">6、招标文件构成</w:t>
      </w:r>
      <w:bookmarkEnd w:id="143"/>
      <w:r/>
      <w:bookmarkEnd w:id="144"/>
      <w:r/>
      <w:bookmarkEnd w:id="145"/>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招标文件由以下部分组成：</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（3）资格审查</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（4）评标程序、评标方法和评标标准</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（6）拟签订的合同文本</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）投标文件的组成及提交须知</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w:t>
      </w:r>
      <w:r>
        <w:rPr>
          <w:rFonts w:hint="eastAsia" w:ascii="宋体" w:hAnsi="宋体"/>
          <w:color w:val="auto"/>
          <w:sz w:val="24"/>
          <w:szCs w:val="24"/>
          <w:highlight w:val="none"/>
        </w:rPr>
        <w:t xml:space="preserve">）投标文件格式</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宋体" w:hAnsi="宋体" w:cs="Arial"/>
          <w:color w:val="auto"/>
          <w:sz w:val="24"/>
          <w:szCs w:val="24"/>
          <w:highlight w:val="none"/>
        </w:rPr>
        <w:outlineLvl w:val="3"/>
      </w:pPr>
      <w:r/>
      <w:bookmarkStart w:id="146" w:name="_Toc462564070"/>
      <w:r/>
      <w:bookmarkStart w:id="147" w:name="_Toc20823283"/>
      <w:r/>
      <w:bookmarkStart w:id="148" w:name="_Toc513029211"/>
      <w:r/>
      <w:bookmarkStart w:id="149" w:name="_Toc16938527"/>
      <w:r>
        <w:rPr>
          <w:rFonts w:hint="eastAsia" w:ascii="宋体" w:hAnsi="宋体" w:cs="Arial"/>
          <w:color w:val="auto"/>
          <w:sz w:val="24"/>
          <w:szCs w:val="24"/>
          <w:highlight w:val="none"/>
        </w:rPr>
        <w:t xml:space="preserve">7、招标文件的澄清</w:t>
      </w:r>
      <w:bookmarkEnd w:id="146"/>
      <w:r/>
      <w:bookmarkEnd w:id="147"/>
      <w:r/>
      <w:bookmarkEnd w:id="148"/>
      <w:r/>
      <w:bookmarkEnd w:id="149"/>
      <w:r/>
      <w:r/>
    </w:p>
    <w:p>
      <w:pPr>
        <w:ind w:firstLine="480"/>
        <w:jc w:val="left"/>
        <w:spacing w:line="500" w:lineRule="exact"/>
        <w:tabs>
          <w:tab w:val="left" w:pos="1080" w:leader="none"/>
          <w:tab w:val="left" w:pos="1561" w:leader="none"/>
          <w:tab w:val="left" w:pos="1589" w:leader="none"/>
          <w:tab w:val="left" w:pos="2014" w:leader="none"/>
        </w:tabs>
        <w:rPr>
          <w:rFonts w:ascii="宋体" w:hAnsi="宋体"/>
          <w:color w:val="auto"/>
          <w:sz w:val="24"/>
          <w:szCs w:val="24"/>
          <w:highlight w:val="none"/>
        </w:rPr>
      </w:pPr>
      <w:r/>
      <w:bookmarkStart w:id="150" w:name="_Toc462564071"/>
      <w:r/>
      <w:bookmarkStart w:id="151" w:name="_Toc16938528"/>
      <w:r/>
      <w:bookmarkStart w:id="152" w:name="_Toc513029212"/>
      <w:r/>
      <w:bookmarkStart w:id="153" w:name="_Toc20823284"/>
      <w:r>
        <w:rPr>
          <w:rFonts w:hint="eastAsia" w:ascii="宋体" w:hAnsi="宋体"/>
          <w:color w:val="auto"/>
          <w:sz w:val="24"/>
          <w:szCs w:val="24"/>
          <w:highlight w:val="none"/>
        </w:rPr>
        <w:t xml:space="preserve">7</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招标人</w:t>
      </w:r>
      <w:r>
        <w:rPr>
          <w:rFonts w:ascii="宋体" w:hAnsi="宋体"/>
          <w:color w:val="auto"/>
          <w:sz w:val="24"/>
          <w:szCs w:val="24"/>
          <w:highlight w:val="none"/>
        </w:rPr>
        <w:t xml:space="preserve">或采购代理机构对已发出的招标文件进行必要澄清或者修改的，将在原公告发布媒体上以</w:t>
      </w:r>
      <w:r>
        <w:rPr>
          <w:rFonts w:hint="eastAsia" w:ascii="宋体" w:hAnsi="宋体"/>
          <w:color w:val="auto"/>
          <w:sz w:val="24"/>
          <w:szCs w:val="24"/>
          <w:highlight w:val="none"/>
        </w:rPr>
        <w:t xml:space="preserve">发布</w:t>
      </w:r>
      <w:r>
        <w:rPr>
          <w:rFonts w:ascii="宋体" w:hAnsi="宋体"/>
          <w:color w:val="auto"/>
          <w:sz w:val="24"/>
          <w:szCs w:val="24"/>
          <w:highlight w:val="none"/>
        </w:rPr>
        <w:t xml:space="preserve">更正公告</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形式通知所有获取招标文件的潜在投标人。</w:t>
      </w:r>
      <w:r/>
    </w:p>
    <w:p>
      <w:pPr>
        <w:ind w:firstLine="560"/>
        <w:keepLines/>
        <w:keepNext/>
        <w:spacing w:line="50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8、招标文件的修改</w:t>
      </w:r>
      <w:bookmarkEnd w:id="150"/>
      <w:r/>
      <w:bookmarkEnd w:id="151"/>
      <w:r/>
      <w:bookmarkEnd w:id="152"/>
      <w:r/>
      <w:bookmarkEnd w:id="153"/>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在投标截止时间前，代理机构可以对招标文件进行修改。</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8.2 </w:t>
      </w:r>
      <w:r>
        <w:rPr>
          <w:rFonts w:hint="eastAsia" w:ascii="宋体" w:hAnsi="宋体"/>
          <w:color w:val="auto"/>
          <w:sz w:val="24"/>
          <w:szCs w:val="24"/>
          <w:highlight w:val="none"/>
        </w:rPr>
        <w:t xml:space="preserve">代理机构有权按照法定的要求推迟投标截止日期和开标日期。</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8.3 </w:t>
      </w:r>
      <w:r>
        <w:rPr>
          <w:rFonts w:hint="eastAsia" w:ascii="宋体" w:hAnsi="宋体"/>
          <w:color w:val="auto"/>
          <w:sz w:val="24"/>
          <w:szCs w:val="24"/>
          <w:highlight w:val="none"/>
        </w:rPr>
        <w:t xml:space="preserve">招标文件的修改将在</w:t>
      </w:r>
      <w:bookmarkStart w:id="154" w:name="_Hlk151728132"/>
      <w:r>
        <w:rPr>
          <w:rFonts w:hint="eastAsia" w:ascii="宋体" w:hAnsi="宋体"/>
          <w:color w:val="auto"/>
          <w:sz w:val="24"/>
          <w:szCs w:val="24"/>
          <w:highlight w:val="none"/>
        </w:rPr>
        <w:t xml:space="preserve">“江苏省政府采购网”、“常州市政府采购网”</w:t>
      </w:r>
      <w:bookmarkEnd w:id="154"/>
      <w:r>
        <w:rPr>
          <w:rFonts w:hint="eastAsia" w:ascii="宋体" w:hAnsi="宋体"/>
          <w:color w:val="auto"/>
          <w:sz w:val="24"/>
          <w:szCs w:val="24"/>
          <w:highlight w:val="none"/>
        </w:rPr>
        <w:t xml:space="preserve">公布，补充文件将作为招标文件的组成部分，并对投标人具有约束力。</w:t>
      </w:r>
      <w:r/>
    </w:p>
    <w:p>
      <w:pPr>
        <w:ind w:firstLine="482"/>
        <w:keepLines/>
        <w:keepNext/>
        <w:spacing w:line="500" w:lineRule="exact"/>
        <w:rPr>
          <w:rFonts w:ascii="宋体" w:hAnsi="宋体"/>
          <w:b/>
          <w:bCs/>
          <w:color w:val="auto"/>
          <w:sz w:val="24"/>
          <w:szCs w:val="24"/>
          <w:highlight w:val="none"/>
        </w:rPr>
        <w:outlineLvl w:val="2"/>
      </w:pPr>
      <w:r/>
      <w:bookmarkStart w:id="155" w:name="_Toc120614216"/>
      <w:r/>
      <w:bookmarkStart w:id="156" w:name="_Toc462564072"/>
      <w:r/>
      <w:bookmarkStart w:id="157" w:name="_Toc20823285"/>
      <w:r/>
      <w:bookmarkStart w:id="158" w:name="_Toc513029213"/>
      <w:r/>
      <w:bookmarkStart w:id="159" w:name="_Toc16938529"/>
      <w:r>
        <w:rPr>
          <w:rFonts w:hint="eastAsia" w:ascii="宋体" w:hAnsi="宋体"/>
          <w:b/>
          <w:bCs/>
          <w:color w:val="auto"/>
          <w:sz w:val="24"/>
          <w:szCs w:val="24"/>
          <w:highlight w:val="none"/>
        </w:rPr>
        <w:t xml:space="preserve">三、投标文件的编制</w:t>
      </w:r>
      <w:bookmarkEnd w:id="155"/>
      <w:r/>
      <w:bookmarkEnd w:id="156"/>
      <w:r/>
      <w:bookmarkEnd w:id="157"/>
      <w:r/>
      <w:bookmarkEnd w:id="158"/>
      <w:r/>
      <w:bookmarkEnd w:id="159"/>
      <w:r/>
      <w:r/>
    </w:p>
    <w:p>
      <w:pPr>
        <w:ind w:firstLine="560"/>
        <w:keepLines/>
        <w:keepNext/>
        <w:spacing w:line="500" w:lineRule="exact"/>
        <w:rPr>
          <w:rFonts w:ascii="宋体" w:hAnsi="宋体" w:cs="Arial"/>
          <w:b/>
          <w:color w:val="auto"/>
          <w:sz w:val="24"/>
          <w:szCs w:val="24"/>
          <w:highlight w:val="none"/>
        </w:rPr>
        <w:outlineLvl w:val="3"/>
      </w:pPr>
      <w:r/>
      <w:bookmarkStart w:id="160" w:name="_Toc513029214"/>
      <w:r/>
      <w:bookmarkStart w:id="161" w:name="_Toc16938530"/>
      <w:r/>
      <w:bookmarkStart w:id="162" w:name="_Toc462564073"/>
      <w:r/>
      <w:bookmarkStart w:id="163" w:name="_Toc20823286"/>
      <w:r>
        <w:rPr>
          <w:rFonts w:hint="eastAsia" w:ascii="宋体" w:hAnsi="宋体" w:cs="Arial"/>
          <w:color w:val="auto"/>
          <w:sz w:val="24"/>
          <w:szCs w:val="24"/>
          <w:highlight w:val="none"/>
        </w:rPr>
        <w:t xml:space="preserve">9、投标文件的语言及度量衡单位</w:t>
      </w:r>
      <w:bookmarkEnd w:id="160"/>
      <w:r/>
      <w:bookmarkEnd w:id="161"/>
      <w:r/>
      <w:bookmarkEnd w:id="162"/>
      <w:r/>
      <w:bookmarkEnd w:id="163"/>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投标人提交的投标文件以及投标人与代理机构就有关投标的所有来往通知、函件和文件均应使用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9.2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20"/>
        <w:keepLines/>
        <w:keepNext/>
        <w:spacing w:line="500" w:lineRule="exact"/>
        <w:rPr>
          <w:rFonts w:ascii="宋体" w:hAnsi="宋体" w:cs="Arial"/>
          <w:color w:val="auto"/>
          <w:sz w:val="24"/>
          <w:szCs w:val="24"/>
          <w:highlight w:val="none"/>
        </w:rPr>
        <w:outlineLvl w:val="3"/>
      </w:pPr>
      <w:r/>
      <w:bookmarkStart w:id="164" w:name="_Toc513029215"/>
      <w:r/>
      <w:bookmarkStart w:id="165" w:name="_Toc20823287"/>
      <w:r/>
      <w:bookmarkStart w:id="166" w:name="_Toc462564074"/>
      <w:r/>
      <w:bookmarkStart w:id="167" w:name="_Toc16938531"/>
      <w:r>
        <w:rPr>
          <w:rFonts w:hint="eastAsia" w:ascii="宋体" w:hAnsi="宋体" w:cs="Arial"/>
          <w:color w:val="auto"/>
          <w:sz w:val="24"/>
          <w:szCs w:val="24"/>
          <w:highlight w:val="none"/>
        </w:rPr>
        <w:t xml:space="preserve">10、投标文件构成</w:t>
      </w:r>
      <w:bookmarkEnd w:id="164"/>
      <w:r/>
      <w:bookmarkEnd w:id="165"/>
      <w:r/>
      <w:bookmarkEnd w:id="166"/>
      <w:r/>
      <w:bookmarkEnd w:id="167"/>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 投标人编写的投标文件应包括资格证明文件、符合性证明文件、投标报价明细表、技术偏离表、其他证明文件、投标函、</w:t>
      </w:r>
      <w:r>
        <w:rPr>
          <w:rFonts w:hint="eastAsia" w:ascii="宋体" w:hAnsi="宋体"/>
          <w:color w:val="auto"/>
          <w:sz w:val="24"/>
          <w:szCs w:val="24"/>
          <w:highlight w:val="none"/>
          <w:lang w:val="en-US" w:eastAsia="zh-CN"/>
        </w:rPr>
        <w:t xml:space="preserve">开标</w:t>
      </w:r>
      <w:r>
        <w:rPr>
          <w:rFonts w:hint="eastAsia" w:ascii="宋体" w:hAnsi="宋体"/>
          <w:color w:val="auto"/>
          <w:sz w:val="24"/>
          <w:szCs w:val="24"/>
          <w:highlight w:val="none"/>
        </w:rPr>
        <w:t xml:space="preserve">一览表等部分。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宋体" w:hAnsi="宋体" w:cs="Arial"/>
          <w:color w:val="auto"/>
          <w:sz w:val="24"/>
          <w:szCs w:val="24"/>
          <w:highlight w:val="none"/>
        </w:rPr>
        <w:outlineLvl w:val="3"/>
      </w:pPr>
      <w:r/>
      <w:bookmarkStart w:id="168" w:name="_Hlt26954838"/>
      <w:r/>
      <w:bookmarkEnd w:id="168"/>
      <w:r/>
      <w:bookmarkStart w:id="169" w:name="_Hlt26668975"/>
      <w:r/>
      <w:bookmarkEnd w:id="169"/>
      <w:r/>
      <w:bookmarkStart w:id="170" w:name="_Hlt26670360"/>
      <w:r/>
      <w:bookmarkEnd w:id="170"/>
      <w:r/>
      <w:bookmarkStart w:id="171" w:name="_Toc14577357"/>
      <w:r/>
      <w:bookmarkStart w:id="172" w:name="_Toc513029219"/>
      <w:r/>
      <w:bookmarkStart w:id="173" w:name="_Toc513029216"/>
      <w:r/>
      <w:bookmarkStart w:id="174" w:name="_Toc14577354"/>
      <w:r/>
      <w:bookmarkStart w:id="175" w:name="_Toc49090507"/>
      <w:r/>
      <w:bookmarkStart w:id="176" w:name="_Toc49090509"/>
      <w:r/>
      <w:bookmarkStart w:id="177" w:name="_Toc14577355"/>
      <w:r/>
      <w:bookmarkStart w:id="178" w:name="_Toc49090508"/>
      <w:r>
        <w:rPr>
          <w:rFonts w:hint="eastAsia" w:ascii="宋体" w:hAnsi="宋体" w:cs="Arial"/>
          <w:color w:val="auto"/>
          <w:sz w:val="24"/>
          <w:szCs w:val="24"/>
          <w:highlight w:val="none"/>
        </w:rPr>
        <w:t xml:space="preserve">11、证明投标人及投标标的符合招标文件规定的文件</w:t>
      </w:r>
      <w:bookmarkEnd w:id="171"/>
      <w:r/>
      <w:bookmarkEnd w:id="172"/>
      <w:r/>
      <w:bookmarkEnd w:id="173"/>
      <w:r/>
      <w:bookmarkEnd w:id="174"/>
      <w:r/>
      <w:bookmarkEnd w:id="175"/>
      <w:r/>
      <w:bookmarkEnd w:id="176"/>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177"/>
      <w:r/>
      <w:bookmarkEnd w:id="178"/>
      <w:r/>
      <w:r/>
    </w:p>
    <w:p>
      <w:pPr>
        <w:ind w:firstLine="420"/>
        <w:keepLines/>
        <w:keepNext/>
        <w:spacing w:line="50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12、投标报价明细表</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color w:val="auto"/>
          <w:sz w:val="24"/>
          <w:szCs w:val="24"/>
          <w:highlight w:val="none"/>
        </w:rPr>
        <w:t xml:space="preserve"> 投标人应按照招标文件规定格式填报投标报价明细表。</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12.2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ind w:firstLine="420"/>
        <w:keepLines/>
        <w:keepNext/>
        <w:spacing w:line="500" w:lineRule="exact"/>
        <w:rPr>
          <w:rFonts w:ascii="宋体" w:hAnsi="宋体" w:cs="Arial"/>
          <w:color w:val="auto"/>
          <w:sz w:val="24"/>
          <w:szCs w:val="24"/>
          <w:highlight w:val="none"/>
        </w:rPr>
        <w:outlineLvl w:val="3"/>
      </w:pPr>
      <w:r/>
      <w:bookmarkStart w:id="179" w:name="_Hlt26670482"/>
      <w:r/>
      <w:bookmarkEnd w:id="179"/>
      <w:r/>
      <w:bookmarkStart w:id="180" w:name="_Hlt26670486"/>
      <w:r/>
      <w:bookmarkEnd w:id="180"/>
      <w:r/>
      <w:bookmarkStart w:id="181" w:name="_Hlt26954731"/>
      <w:r/>
      <w:bookmarkEnd w:id="181"/>
      <w:r/>
      <w:bookmarkStart w:id="182" w:name="_Hlt26954848"/>
      <w:r/>
      <w:bookmarkEnd w:id="182"/>
      <w:r/>
      <w:bookmarkStart w:id="183" w:name="_Hlt26954846"/>
      <w:r/>
      <w:bookmarkEnd w:id="183"/>
      <w:r>
        <w:rPr>
          <w:rFonts w:hint="eastAsia" w:ascii="宋体" w:hAnsi="宋体" w:cs="Arial"/>
          <w:color w:val="auto"/>
          <w:sz w:val="24"/>
          <w:szCs w:val="24"/>
          <w:highlight w:val="none"/>
        </w:rPr>
        <w:t xml:space="preserve">13、技术要求响应及偏离表、商务要求响应及偏离表</w:t>
      </w:r>
      <w:r/>
    </w:p>
    <w:p>
      <w:pPr>
        <w:ind w:firstLine="480"/>
        <w:spacing w:line="500" w:lineRule="exact"/>
        <w:rPr>
          <w:rFonts w:ascii="宋体" w:hAnsi="宋体" w:cs="宋体"/>
          <w:color w:val="auto"/>
          <w:sz w:val="24"/>
          <w:szCs w:val="24"/>
          <w:highlight w:val="none"/>
          <w:lang w:val="zh-CN"/>
        </w:rPr>
      </w:pPr>
      <w:r>
        <w:rPr>
          <w:rFonts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lang w:val="zh-CN"/>
        </w:rPr>
        <w:t xml:space="preserve">3</w:t>
      </w:r>
      <w:r>
        <w:rPr>
          <w:rFonts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lang w:val="zh-CN"/>
        </w:rPr>
        <w:t xml:space="preserve"> </w:t>
      </w:r>
      <w:r>
        <w:rPr>
          <w:rFonts w:hint="eastAsia" w:ascii="宋体" w:hAnsi="宋体" w:cs="宋体"/>
          <w:color w:val="auto"/>
          <w:sz w:val="24"/>
          <w:szCs w:val="24"/>
          <w:highlight w:val="none"/>
          <w:lang w:val="zh-CN"/>
        </w:rPr>
        <w:t xml:space="preserve">投标人需对招标文件中的技术要求逐项作出响应或偏离，并说明原因。</w:t>
      </w:r>
      <w:r/>
    </w:p>
    <w:p>
      <w:pPr>
        <w:ind w:firstLine="480"/>
        <w:spacing w:line="5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13.2 投标人可在投标文件中提供认为需要的其他技术文件或说明。</w:t>
      </w:r>
      <w:r/>
    </w:p>
    <w:p>
      <w:pPr>
        <w:ind w:firstLine="420"/>
        <w:keepLines/>
        <w:keepNext/>
        <w:spacing w:line="50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14、服务承诺、培训计划、人员安排及其他</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14.2 投标人需根据招标文件要求提供培训计划。</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14.3 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20"/>
        <w:keepLines/>
        <w:keepNext/>
        <w:spacing w:line="500" w:lineRule="exact"/>
        <w:rPr>
          <w:rFonts w:ascii="宋体" w:hAnsi="宋体" w:cs="Arial"/>
          <w:color w:val="auto"/>
          <w:sz w:val="24"/>
          <w:szCs w:val="24"/>
          <w:highlight w:val="none"/>
        </w:rPr>
        <w:outlineLvl w:val="3"/>
      </w:pPr>
      <w:r/>
      <w:bookmarkStart w:id="184" w:name="_Toc49090510"/>
      <w:r/>
      <w:bookmarkStart w:id="185" w:name="_Toc14577359"/>
      <w:r>
        <w:rPr>
          <w:rFonts w:hint="eastAsia" w:ascii="宋体" w:hAnsi="宋体" w:cs="Arial"/>
          <w:color w:val="auto"/>
          <w:sz w:val="24"/>
          <w:szCs w:val="24"/>
          <w:highlight w:val="none"/>
        </w:rPr>
        <w:t xml:space="preserve">15、投标函和开标一览表</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15.1</w:t>
      </w:r>
      <w:r>
        <w:rPr>
          <w:rFonts w:hint="eastAsia" w:ascii="宋体" w:hAnsi="宋体"/>
          <w:color w:val="auto"/>
          <w:sz w:val="24"/>
          <w:szCs w:val="24"/>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15.2 对于采用货币报价的项目，开标一览表中的投标总报价应与报价明细表中的投标总报价一致，如不一致，不作为无效投标处理，但评标时按开标一览表中价格为准。</w:t>
      </w:r>
      <w:bookmarkEnd w:id="184"/>
      <w:r/>
      <w:bookmarkEnd w:id="185"/>
      <w:r/>
      <w:r/>
    </w:p>
    <w:p>
      <w:pPr>
        <w:ind w:firstLine="420"/>
        <w:keepLines/>
        <w:keepNext/>
        <w:spacing w:line="500" w:lineRule="exact"/>
        <w:rPr>
          <w:rFonts w:ascii="宋体" w:hAnsi="宋体" w:cs="Arial"/>
          <w:color w:val="auto"/>
          <w:sz w:val="24"/>
          <w:szCs w:val="24"/>
          <w:highlight w:val="none"/>
        </w:rPr>
        <w:outlineLvl w:val="3"/>
      </w:pPr>
      <w:r/>
      <w:bookmarkStart w:id="186" w:name="_Toc49090511"/>
      <w:r/>
      <w:bookmarkStart w:id="187" w:name="_Toc14577360"/>
      <w:r>
        <w:rPr>
          <w:rFonts w:hint="eastAsia" w:ascii="宋体" w:hAnsi="宋体" w:cs="Arial"/>
          <w:color w:val="auto"/>
          <w:sz w:val="24"/>
          <w:szCs w:val="24"/>
          <w:highlight w:val="none"/>
        </w:rPr>
        <w:t xml:space="preserve">16、投标有效期</w:t>
      </w:r>
      <w:bookmarkEnd w:id="186"/>
      <w:r/>
      <w:bookmarkEnd w:id="187"/>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16.1投标有效期为代理机构规定的开标之日后</w:t>
      </w:r>
      <w:r>
        <w:rPr>
          <w:rFonts w:hint="eastAsia" w:ascii="宋体" w:hAnsi="宋体"/>
          <w:b/>
          <w:color w:val="auto"/>
          <w:sz w:val="24"/>
          <w:szCs w:val="24"/>
          <w:highlight w:val="none"/>
          <w:u w:val="single"/>
        </w:rPr>
        <w:t xml:space="preserve">60天</w:t>
      </w:r>
      <w:r>
        <w:rPr>
          <w:rFonts w:hint="eastAsia" w:ascii="宋体" w:hAnsi="宋体"/>
          <w:bCs/>
          <w:color w:val="auto"/>
          <w:sz w:val="24"/>
          <w:szCs w:val="24"/>
          <w:highlight w:val="none"/>
        </w:rPr>
        <w:t xml:space="preserve">。投标有效期比规定短的将被视为未实质性响应招标文件而予以拒绝。</w:t>
      </w:r>
      <w:r/>
    </w:p>
    <w:p>
      <w:pPr>
        <w:ind w:firstLine="420"/>
        <w:keepLines/>
        <w:keepNext/>
        <w:spacing w:line="50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1</w:t>
      </w:r>
      <w:r>
        <w:rPr>
          <w:rFonts w:ascii="宋体" w:hAnsi="宋体" w:cs="Arial"/>
          <w:color w:val="auto"/>
          <w:sz w:val="24"/>
          <w:szCs w:val="24"/>
          <w:highlight w:val="none"/>
        </w:rPr>
        <w:t xml:space="preserve">7</w:t>
      </w:r>
      <w:r>
        <w:rPr>
          <w:rFonts w:hint="eastAsia" w:ascii="宋体" w:hAnsi="宋体" w:cs="Arial"/>
          <w:color w:val="auto"/>
          <w:sz w:val="24"/>
          <w:szCs w:val="24"/>
          <w:highlight w:val="none"/>
        </w:rPr>
        <w:t xml:space="preserve">、投标有效期的延长</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4"/>
          <w:highlight w:val="none"/>
        </w:rPr>
        <w:t xml:space="preserve">。</w:t>
      </w:r>
      <w:r/>
    </w:p>
    <w:p>
      <w:pPr>
        <w:ind w:firstLine="643"/>
        <w:keepLines/>
        <w:keepNext/>
        <w:spacing w:line="500" w:lineRule="exact"/>
        <w:rPr>
          <w:rFonts w:ascii="宋体" w:hAnsi="宋体"/>
          <w:b/>
          <w:bCs/>
          <w:color w:val="auto"/>
          <w:sz w:val="24"/>
          <w:szCs w:val="24"/>
          <w:highlight w:val="none"/>
        </w:rPr>
        <w:outlineLvl w:val="2"/>
      </w:pPr>
      <w:r/>
      <w:bookmarkStart w:id="188" w:name="_Hlt26954739"/>
      <w:r/>
      <w:bookmarkEnd w:id="188"/>
      <w:r/>
      <w:bookmarkStart w:id="189" w:name="_Hlt26954852"/>
      <w:r/>
      <w:bookmarkEnd w:id="189"/>
      <w:r/>
      <w:bookmarkStart w:id="190" w:name="_Toc16938540"/>
      <w:r/>
      <w:bookmarkStart w:id="191" w:name="_Toc513029224"/>
      <w:r/>
      <w:bookmarkStart w:id="192" w:name="_Toc120614217"/>
      <w:r/>
      <w:bookmarkStart w:id="193" w:name="_Toc20823296"/>
      <w:r>
        <w:rPr>
          <w:rFonts w:hint="eastAsia" w:ascii="宋体" w:hAnsi="宋体"/>
          <w:b/>
          <w:bCs/>
          <w:color w:val="auto"/>
          <w:sz w:val="24"/>
          <w:szCs w:val="24"/>
          <w:highlight w:val="none"/>
        </w:rPr>
        <w:t xml:space="preserve">四、投标文件的递交</w:t>
      </w:r>
      <w:bookmarkEnd w:id="190"/>
      <w:r/>
      <w:bookmarkEnd w:id="191"/>
      <w:r/>
      <w:bookmarkEnd w:id="192"/>
      <w:r/>
      <w:bookmarkEnd w:id="193"/>
      <w:r/>
      <w:r/>
    </w:p>
    <w:p>
      <w:pPr>
        <w:ind w:firstLine="420"/>
        <w:keepLines/>
        <w:keepNext/>
        <w:spacing w:line="500" w:lineRule="exact"/>
        <w:rPr>
          <w:rFonts w:ascii="宋体" w:hAnsi="宋体" w:cs="Arial"/>
          <w:color w:val="auto"/>
          <w:sz w:val="24"/>
          <w:szCs w:val="24"/>
          <w:highlight w:val="none"/>
        </w:rPr>
        <w:outlineLvl w:val="3"/>
      </w:pPr>
      <w:r/>
      <w:bookmarkStart w:id="194" w:name="_Toc20823297"/>
      <w:r/>
      <w:bookmarkStart w:id="195" w:name="_Toc513029225"/>
      <w:r/>
      <w:bookmarkStart w:id="196" w:name="_Toc462564084"/>
      <w:r/>
      <w:bookmarkStart w:id="197" w:name="_Toc16938541"/>
      <w:r>
        <w:rPr>
          <w:rFonts w:hint="eastAsia" w:ascii="宋体" w:hAnsi="宋体" w:cs="Arial"/>
          <w:color w:val="auto"/>
          <w:sz w:val="24"/>
          <w:szCs w:val="24"/>
          <w:highlight w:val="none"/>
        </w:rPr>
        <w:t xml:space="preserve">1</w:t>
      </w:r>
      <w:r>
        <w:rPr>
          <w:rFonts w:ascii="宋体" w:hAnsi="宋体" w:cs="Arial"/>
          <w:color w:val="auto"/>
          <w:sz w:val="24"/>
          <w:szCs w:val="24"/>
          <w:highlight w:val="none"/>
        </w:rPr>
        <w:t xml:space="preserve">8</w:t>
      </w:r>
      <w:r>
        <w:rPr>
          <w:rFonts w:hint="eastAsia" w:ascii="宋体" w:hAnsi="宋体" w:cs="Arial"/>
          <w:color w:val="auto"/>
          <w:sz w:val="24"/>
          <w:szCs w:val="24"/>
          <w:highlight w:val="none"/>
        </w:rPr>
        <w:t xml:space="preserve">、电子投标文件</w:t>
      </w:r>
      <w:bookmarkEnd w:id="194"/>
      <w:r/>
      <w:bookmarkEnd w:id="195"/>
      <w:r/>
      <w:bookmarkEnd w:id="196"/>
      <w:r/>
      <w:bookmarkEnd w:id="197"/>
      <w:r>
        <w:rPr>
          <w:rFonts w:hint="eastAsia" w:ascii="宋体" w:hAnsi="宋体" w:cs="Arial"/>
          <w:color w:val="auto"/>
          <w:sz w:val="24"/>
          <w:szCs w:val="24"/>
          <w:highlight w:val="none"/>
        </w:rPr>
        <w:t xml:space="preserve">的递交</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18.1投标人应当按照《操作手册》规定，在投标截止时间前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并上传电子投标文件。</w:t>
      </w:r>
      <w:bookmarkStart w:id="198" w:name="_Toc20823298"/>
      <w:r/>
      <w:bookmarkStart w:id="199" w:name="_Toc513029226"/>
      <w:r/>
      <w:bookmarkStart w:id="200" w:name="_Toc16938542"/>
      <w:r/>
      <w:r/>
    </w:p>
    <w:p>
      <w:pPr>
        <w:ind w:firstLine="420"/>
        <w:keepLines/>
        <w:keepNext/>
        <w:spacing w:line="500" w:lineRule="exact"/>
        <w:rPr>
          <w:rFonts w:ascii="宋体" w:hAnsi="宋体" w:cs="Arial"/>
          <w:bCs/>
          <w:color w:val="auto"/>
          <w:sz w:val="24"/>
          <w:szCs w:val="24"/>
          <w:highlight w:val="none"/>
        </w:rPr>
        <w:outlineLvl w:val="3"/>
      </w:pPr>
      <w:r>
        <w:rPr>
          <w:rFonts w:ascii="宋体" w:hAnsi="宋体" w:cs="Arial"/>
          <w:bCs/>
          <w:color w:val="auto"/>
          <w:sz w:val="24"/>
          <w:szCs w:val="24"/>
          <w:highlight w:val="none"/>
        </w:rPr>
        <w:t xml:space="preserve">19</w:t>
      </w:r>
      <w:r>
        <w:rPr>
          <w:rFonts w:hint="eastAsia" w:ascii="宋体" w:hAnsi="宋体" w:cs="Arial"/>
          <w:bCs/>
          <w:color w:val="auto"/>
          <w:sz w:val="24"/>
          <w:szCs w:val="24"/>
          <w:highlight w:val="none"/>
        </w:rPr>
        <w:t xml:space="preserve">、投标截止日期</w:t>
      </w:r>
      <w:bookmarkEnd w:id="198"/>
      <w:r/>
      <w:bookmarkEnd w:id="199"/>
      <w:r/>
      <w:bookmarkEnd w:id="200"/>
      <w:r/>
      <w:r/>
    </w:p>
    <w:p>
      <w:pPr>
        <w:ind w:firstLine="480"/>
        <w:spacing w:line="500" w:lineRule="exact"/>
        <w:rPr>
          <w:rFonts w:ascii="宋体" w:hAnsi="宋体"/>
          <w:bCs/>
          <w:iCs/>
          <w:color w:val="auto"/>
          <w:sz w:val="24"/>
          <w:szCs w:val="24"/>
          <w:highlight w:val="none"/>
        </w:rPr>
      </w:pPr>
      <w:r>
        <w:rPr>
          <w:rFonts w:ascii="宋体" w:hAnsi="宋体"/>
          <w:iCs/>
          <w:color w:val="auto"/>
          <w:sz w:val="24"/>
          <w:szCs w:val="24"/>
          <w:highlight w:val="none"/>
        </w:rPr>
        <w:t xml:space="preserve">19</w:t>
      </w:r>
      <w:r>
        <w:rPr>
          <w:rFonts w:hint="eastAsia" w:ascii="宋体" w:hAnsi="宋体"/>
          <w:iCs/>
          <w:color w:val="auto"/>
          <w:sz w:val="24"/>
          <w:szCs w:val="24"/>
          <w:highlight w:val="none"/>
        </w:rPr>
        <w:t xml:space="preserve">.1</w:t>
      </w:r>
      <w:r>
        <w:rPr>
          <w:rFonts w:hint="eastAsia" w:ascii="宋体" w:hAnsi="宋体"/>
          <w:bCs/>
          <w:iCs/>
          <w:color w:val="auto"/>
          <w:sz w:val="24"/>
          <w:szCs w:val="24"/>
          <w:highlight w:val="none"/>
        </w:rPr>
        <w:t xml:space="preserve"> 投标人上传电子投标文件的时间不得迟于招标公告中规定的投标截止时间。</w:t>
      </w: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4"/>
          <w:highlight w:val="none"/>
        </w:rPr>
      </w:pPr>
      <w:r>
        <w:rPr>
          <w:rFonts w:ascii="宋体" w:hAnsi="宋体"/>
          <w:color w:val="auto"/>
          <w:sz w:val="24"/>
          <w:szCs w:val="24"/>
          <w:highlight w:val="none"/>
        </w:rPr>
        <w:t xml:space="preserve">19</w:t>
      </w: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宋体" w:hAnsi="宋体" w:cs="Arial"/>
          <w:color w:val="auto"/>
          <w:sz w:val="24"/>
          <w:szCs w:val="24"/>
          <w:highlight w:val="none"/>
        </w:rPr>
        <w:outlineLvl w:val="3"/>
      </w:pPr>
      <w:r/>
      <w:bookmarkStart w:id="201" w:name="_Toc20823299"/>
      <w:r/>
      <w:bookmarkStart w:id="202" w:name="_Toc513029227"/>
      <w:r/>
      <w:bookmarkStart w:id="203" w:name="_Toc16938543"/>
      <w:r>
        <w:rPr>
          <w:rFonts w:hint="eastAsia" w:ascii="宋体" w:hAnsi="宋体" w:cs="Arial"/>
          <w:color w:val="auto"/>
          <w:sz w:val="24"/>
          <w:szCs w:val="24"/>
          <w:highlight w:val="none"/>
        </w:rPr>
        <w:t xml:space="preserve">2</w:t>
      </w:r>
      <w:r>
        <w:rPr>
          <w:rFonts w:ascii="宋体" w:hAnsi="宋体" w:cs="Arial"/>
          <w:color w:val="auto"/>
          <w:sz w:val="24"/>
          <w:szCs w:val="24"/>
          <w:highlight w:val="none"/>
        </w:rPr>
        <w:t xml:space="preserve">0</w:t>
      </w:r>
      <w:r>
        <w:rPr>
          <w:rFonts w:hint="eastAsia" w:ascii="宋体" w:hAnsi="宋体" w:cs="Arial"/>
          <w:color w:val="auto"/>
          <w:sz w:val="24"/>
          <w:szCs w:val="24"/>
          <w:highlight w:val="none"/>
        </w:rPr>
        <w:t xml:space="preserve">、投标文件</w:t>
      </w:r>
      <w:bookmarkEnd w:id="201"/>
      <w:r/>
      <w:bookmarkEnd w:id="202"/>
      <w:r/>
      <w:bookmarkEnd w:id="203"/>
      <w:r>
        <w:rPr>
          <w:rFonts w:hint="eastAsia" w:ascii="宋体" w:hAnsi="宋体" w:cs="Arial"/>
          <w:color w:val="auto"/>
          <w:sz w:val="24"/>
          <w:szCs w:val="24"/>
          <w:highlight w:val="none"/>
        </w:rPr>
        <w:t xml:space="preserve">的拒收</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20.1 代理机构拒绝接收在其规定的投标截止时间后上传的任何投标文件。</w:t>
      </w:r>
      <w:r/>
    </w:p>
    <w:p>
      <w:pPr>
        <w:ind w:firstLine="420"/>
        <w:keepLines/>
        <w:keepNext/>
        <w:spacing w:line="500" w:lineRule="exact"/>
        <w:rPr>
          <w:rFonts w:ascii="宋体" w:hAnsi="宋体" w:cs="Arial"/>
          <w:color w:val="auto"/>
          <w:sz w:val="24"/>
          <w:szCs w:val="24"/>
          <w:highlight w:val="none"/>
        </w:rPr>
        <w:outlineLvl w:val="3"/>
      </w:pPr>
      <w:r/>
      <w:bookmarkStart w:id="204" w:name="_Toc513029228"/>
      <w:r/>
      <w:bookmarkStart w:id="205" w:name="_Toc16938544"/>
      <w:r/>
      <w:bookmarkStart w:id="206" w:name="_Toc20823300"/>
      <w:r>
        <w:rPr>
          <w:rFonts w:hint="eastAsia" w:ascii="宋体" w:hAnsi="宋体" w:cs="Arial"/>
          <w:color w:val="auto"/>
          <w:sz w:val="24"/>
          <w:szCs w:val="24"/>
          <w:highlight w:val="none"/>
        </w:rPr>
        <w:t xml:space="preserve">2</w:t>
      </w:r>
      <w:r>
        <w:rPr>
          <w:rFonts w:ascii="宋体" w:hAnsi="宋体" w:cs="Arial"/>
          <w:color w:val="auto"/>
          <w:sz w:val="24"/>
          <w:szCs w:val="24"/>
          <w:highlight w:val="none"/>
        </w:rPr>
        <w:t xml:space="preserve">1</w:t>
      </w:r>
      <w:r>
        <w:rPr>
          <w:rFonts w:hint="eastAsia" w:ascii="宋体" w:hAnsi="宋体" w:cs="Arial"/>
          <w:color w:val="auto"/>
          <w:sz w:val="24"/>
          <w:szCs w:val="24"/>
          <w:highlight w:val="none"/>
        </w:rPr>
        <w:t xml:space="preserve">、投标文件的撤回和修改</w:t>
      </w:r>
      <w:bookmarkEnd w:id="204"/>
      <w:r/>
      <w:bookmarkEnd w:id="205"/>
      <w:r/>
      <w:bookmarkEnd w:id="206"/>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 投标文件的撤回</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.1.1 电子投标文件的撤回</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2.2</w:t>
      </w:r>
      <w:r>
        <w:rPr>
          <w:rFonts w:hint="eastAsia" w:ascii="宋体" w:hAnsi="宋体"/>
          <w:bCs/>
          <w:color w:val="auto"/>
          <w:sz w:val="24"/>
          <w:szCs w:val="24"/>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 在投标截止时间至招标文件中规定的投标有效期满之间的这段时间内，投标人不得撤回其投标。</w:t>
      </w:r>
      <w:r/>
    </w:p>
    <w:p>
      <w:pPr>
        <w:ind w:firstLine="482"/>
        <w:keepLines/>
        <w:keepNext/>
        <w:spacing w:line="500" w:lineRule="exact"/>
        <w:rPr>
          <w:rFonts w:ascii="宋体" w:hAnsi="宋体"/>
          <w:b/>
          <w:bCs/>
          <w:color w:val="auto"/>
          <w:sz w:val="24"/>
          <w:szCs w:val="24"/>
          <w:highlight w:val="none"/>
        </w:rPr>
        <w:outlineLvl w:val="2"/>
      </w:pPr>
      <w:r/>
      <w:bookmarkStart w:id="207" w:name="_Toc513029229"/>
      <w:r/>
      <w:bookmarkStart w:id="208" w:name="_Toc20823301"/>
      <w:r/>
      <w:bookmarkStart w:id="209" w:name="_Toc120614218"/>
      <w:r/>
      <w:bookmarkStart w:id="210" w:name="_Toc16938545"/>
      <w:r>
        <w:rPr>
          <w:rFonts w:hint="eastAsia" w:ascii="宋体" w:hAnsi="宋体"/>
          <w:b/>
          <w:bCs/>
          <w:color w:val="auto"/>
          <w:sz w:val="24"/>
          <w:szCs w:val="24"/>
          <w:highlight w:val="none"/>
        </w:rPr>
        <w:t xml:space="preserve">五、开标与评标</w:t>
      </w:r>
      <w:bookmarkEnd w:id="207"/>
      <w:r/>
      <w:bookmarkEnd w:id="208"/>
      <w:r/>
      <w:bookmarkEnd w:id="209"/>
      <w:r/>
      <w:bookmarkEnd w:id="210"/>
      <w:r/>
      <w:r/>
    </w:p>
    <w:p>
      <w:pPr>
        <w:ind w:firstLine="420"/>
        <w:keepLines/>
        <w:keepNext/>
        <w:spacing w:line="500" w:lineRule="exact"/>
        <w:rPr>
          <w:rFonts w:ascii="宋体" w:hAnsi="宋体" w:cs="Arial"/>
          <w:color w:val="auto"/>
          <w:sz w:val="24"/>
          <w:szCs w:val="24"/>
          <w:highlight w:val="none"/>
        </w:rPr>
        <w:outlineLvl w:val="3"/>
      </w:pPr>
      <w:r/>
      <w:bookmarkStart w:id="211" w:name="_Toc16938546"/>
      <w:r/>
      <w:bookmarkStart w:id="212" w:name="_Toc513029230"/>
      <w:r/>
      <w:bookmarkStart w:id="213" w:name="_Toc20823302"/>
      <w:r>
        <w:rPr>
          <w:rFonts w:hint="eastAsia" w:ascii="宋体" w:hAnsi="宋体" w:cs="Arial"/>
          <w:color w:val="auto"/>
          <w:sz w:val="24"/>
          <w:szCs w:val="24"/>
          <w:highlight w:val="none"/>
        </w:rPr>
        <w:t xml:space="preserve">22、开标</w:t>
      </w:r>
      <w:bookmarkEnd w:id="211"/>
      <w:r/>
      <w:bookmarkEnd w:id="212"/>
      <w:r/>
      <w:bookmarkEnd w:id="213"/>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 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宋体" w:hAnsi="宋体" w:cs="Arial"/>
          <w:color w:val="auto"/>
          <w:sz w:val="24"/>
          <w:szCs w:val="24"/>
          <w:highlight w:val="none"/>
        </w:rPr>
        <w:outlineLvl w:val="3"/>
      </w:pPr>
      <w:r/>
      <w:bookmarkStart w:id="214" w:name="_Toc513029231"/>
      <w:r/>
      <w:bookmarkStart w:id="215" w:name="_Toc20823303"/>
      <w:r/>
      <w:bookmarkStart w:id="216" w:name="_Toc16938547"/>
      <w:r>
        <w:rPr>
          <w:rFonts w:hint="eastAsia" w:ascii="宋体" w:hAnsi="宋体" w:cs="Arial"/>
          <w:color w:val="auto"/>
          <w:sz w:val="24"/>
          <w:szCs w:val="24"/>
          <w:highlight w:val="none"/>
        </w:rPr>
        <w:t xml:space="preserve">2</w:t>
      </w:r>
      <w:r>
        <w:rPr>
          <w:rFonts w:ascii="宋体" w:hAnsi="宋体" w:cs="Arial"/>
          <w:color w:val="auto"/>
          <w:sz w:val="24"/>
          <w:szCs w:val="24"/>
          <w:highlight w:val="none"/>
        </w:rPr>
        <w:t xml:space="preserve">3</w:t>
      </w:r>
      <w:r>
        <w:rPr>
          <w:rFonts w:hint="eastAsia" w:ascii="宋体" w:hAnsi="宋体" w:cs="Arial"/>
          <w:color w:val="auto"/>
          <w:sz w:val="24"/>
          <w:szCs w:val="24"/>
          <w:highlight w:val="none"/>
        </w:rPr>
        <w:t xml:space="preserve">、评标委员会</w:t>
      </w:r>
      <w:r/>
    </w:p>
    <w:p>
      <w:pPr>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开标后，代理机构将立即组织评标委员会（以下简称评委会）进行评标。</w:t>
      </w:r>
      <w:r/>
    </w:p>
    <w:p>
      <w:pPr>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评委会由</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代表和有关技术、经济等方面的专家组成，且人员构成符合政府采购有关规定。</w:t>
      </w:r>
      <w:r/>
    </w:p>
    <w:p>
      <w:pPr>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.3评委会独立工作，负责评审所有投标文件并确定中标侯选人。</w:t>
      </w:r>
      <w:r/>
    </w:p>
    <w:p>
      <w:pPr>
        <w:ind w:firstLine="420"/>
        <w:keepLines/>
        <w:keepNext/>
        <w:spacing w:line="50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2</w:t>
      </w:r>
      <w:r>
        <w:rPr>
          <w:rFonts w:ascii="宋体" w:hAnsi="宋体" w:cs="Arial"/>
          <w:color w:val="auto"/>
          <w:sz w:val="24"/>
          <w:szCs w:val="24"/>
          <w:highlight w:val="none"/>
        </w:rPr>
        <w:t xml:space="preserve">4</w:t>
      </w:r>
      <w:r>
        <w:rPr>
          <w:rFonts w:hint="eastAsia" w:ascii="宋体" w:hAnsi="宋体" w:cs="Arial"/>
          <w:color w:val="auto"/>
          <w:sz w:val="24"/>
          <w:szCs w:val="24"/>
          <w:highlight w:val="none"/>
        </w:rPr>
        <w:t xml:space="preserve">．评标过程的保密与公正</w:t>
      </w:r>
      <w:bookmarkEnd w:id="214"/>
      <w:r/>
      <w:bookmarkEnd w:id="215"/>
      <w:r/>
      <w:bookmarkEnd w:id="216"/>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凡是与审查、澄清、评价和比较投标的有关资料以及授标建议等，</w:t>
      </w:r>
      <w:r>
        <w:rPr>
          <w:rFonts w:hint="eastAsia" w:ascii="宋体" w:hAnsi="宋体"/>
          <w:bCs/>
          <w:color w:val="auto"/>
          <w:sz w:val="24"/>
          <w:szCs w:val="24"/>
          <w:highlight w:val="none"/>
          <w:lang w:eastAsia="zh-CN"/>
        </w:rPr>
        <w:t xml:space="preserve">招标人</w:t>
      </w:r>
      <w:r>
        <w:rPr>
          <w:rFonts w:hint="eastAsia" w:ascii="宋体" w:hAnsi="宋体"/>
          <w:bCs/>
          <w:color w:val="auto"/>
          <w:sz w:val="24"/>
          <w:szCs w:val="24"/>
          <w:highlight w:val="none"/>
        </w:rPr>
        <w:t xml:space="preserve">、评委、代理机构均不得向投标人或与评标无关的其他人员透露。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宋体" w:hAnsi="宋体" w:cs="Arial"/>
          <w:color w:val="auto"/>
          <w:sz w:val="24"/>
          <w:szCs w:val="24"/>
          <w:highlight w:val="none"/>
        </w:rPr>
        <w:outlineLvl w:val="3"/>
      </w:pPr>
      <w:r/>
      <w:bookmarkStart w:id="217" w:name="_Toc513029232"/>
      <w:r/>
      <w:bookmarkStart w:id="218" w:name="_Toc16938548"/>
      <w:r/>
      <w:bookmarkStart w:id="219" w:name="_Toc20823304"/>
      <w:r>
        <w:rPr>
          <w:rFonts w:hint="eastAsia" w:ascii="宋体" w:hAnsi="宋体" w:cs="Arial"/>
          <w:color w:val="auto"/>
          <w:sz w:val="24"/>
          <w:szCs w:val="24"/>
          <w:highlight w:val="none"/>
        </w:rPr>
        <w:t xml:space="preserve">2</w:t>
      </w:r>
      <w:r>
        <w:rPr>
          <w:rFonts w:ascii="宋体" w:hAnsi="宋体" w:cs="Arial"/>
          <w:color w:val="auto"/>
          <w:sz w:val="24"/>
          <w:szCs w:val="24"/>
          <w:highlight w:val="none"/>
        </w:rPr>
        <w:t xml:space="preserve">5</w:t>
      </w:r>
      <w:r>
        <w:rPr>
          <w:rFonts w:hint="eastAsia" w:ascii="宋体" w:hAnsi="宋体" w:cs="Arial"/>
          <w:color w:val="auto"/>
          <w:sz w:val="24"/>
          <w:szCs w:val="24"/>
          <w:highlight w:val="none"/>
        </w:rPr>
        <w:t xml:space="preserve">．投标文件的澄清</w:t>
      </w:r>
      <w:bookmarkEnd w:id="217"/>
      <w:r/>
      <w:bookmarkEnd w:id="218"/>
      <w:r/>
      <w:bookmarkEnd w:id="219"/>
      <w:r/>
      <w:r/>
    </w:p>
    <w:p>
      <w:pPr>
        <w:ind w:firstLine="480"/>
        <w:spacing w:line="500" w:lineRule="exact"/>
        <w:rPr>
          <w:rFonts w:ascii="宋体" w:hAnsi="宋体"/>
          <w:color w:val="auto"/>
          <w:sz w:val="24"/>
          <w:szCs w:val="24"/>
          <w:highlight w:val="none"/>
        </w:rPr>
      </w:pPr>
      <w:r/>
      <w:bookmarkStart w:id="220" w:name="_Toc16938549"/>
      <w:r/>
      <w:bookmarkStart w:id="221" w:name="_Toc513029233"/>
      <w:r/>
      <w:bookmarkStart w:id="222" w:name="_Toc20823305"/>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进行澄清、说明和补正的，评委会将通过苏采云系统向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发出“澄清要求函”，接到“澄清要求函”的投标人应当按照要求在苏采云系统中提交“澄清</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2</w:t>
      </w:r>
      <w:r>
        <w:rPr>
          <w:rFonts w:ascii="宋体" w:hAnsi="宋体" w:cs="Arial"/>
          <w:color w:val="auto"/>
          <w:sz w:val="24"/>
          <w:szCs w:val="24"/>
          <w:highlight w:val="none"/>
        </w:rPr>
        <w:t xml:space="preserve">6</w:t>
      </w:r>
      <w:r>
        <w:rPr>
          <w:rFonts w:hint="eastAsia" w:ascii="宋体" w:hAnsi="宋体" w:cs="Arial"/>
          <w:color w:val="auto"/>
          <w:sz w:val="24"/>
          <w:szCs w:val="24"/>
          <w:highlight w:val="none"/>
        </w:rPr>
        <w:t xml:space="preserve">、对投标文件的初审</w:t>
      </w:r>
      <w:bookmarkEnd w:id="220"/>
      <w:r/>
      <w:bookmarkEnd w:id="221"/>
      <w:r/>
      <w:bookmarkEnd w:id="222"/>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投标文件初审分为资格审查和符合性审查。</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.1.1 资格审查：依据法律法规和招标文件的规定，由</w:t>
      </w:r>
      <w:r>
        <w:rPr>
          <w:rFonts w:hint="eastAsia" w:ascii="宋体" w:hAnsi="宋体"/>
          <w:bCs/>
          <w:color w:val="auto"/>
          <w:sz w:val="24"/>
          <w:szCs w:val="24"/>
          <w:highlight w:val="none"/>
          <w:lang w:eastAsia="zh-CN"/>
        </w:rPr>
        <w:t xml:space="preserve">招标人</w:t>
      </w:r>
      <w:r>
        <w:rPr>
          <w:rFonts w:hint="eastAsia" w:ascii="宋体" w:hAnsi="宋体"/>
          <w:bCs/>
          <w:color w:val="auto"/>
          <w:sz w:val="24"/>
          <w:szCs w:val="24"/>
          <w:highlight w:val="none"/>
        </w:rPr>
        <w:t xml:space="preserve">对投标文件中的资格证明文件进行审查。资格审查的结论，</w:t>
      </w:r>
      <w:r>
        <w:rPr>
          <w:rFonts w:hint="eastAsia" w:ascii="宋体" w:hAnsi="宋体"/>
          <w:bCs/>
          <w:color w:val="auto"/>
          <w:sz w:val="24"/>
          <w:szCs w:val="24"/>
          <w:highlight w:val="none"/>
          <w:lang w:eastAsia="zh-CN"/>
        </w:rPr>
        <w:t xml:space="preserve">招标人</w:t>
      </w:r>
      <w:r>
        <w:rPr>
          <w:rFonts w:hint="eastAsia" w:ascii="宋体" w:hAnsi="宋体"/>
          <w:bCs/>
          <w:color w:val="auto"/>
          <w:sz w:val="24"/>
          <w:szCs w:val="24"/>
          <w:highlight w:val="none"/>
        </w:rPr>
        <w:t xml:space="preserve">以书面形式向评委会进行反馈。</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招标人</w:t>
      </w:r>
      <w:r>
        <w:rPr>
          <w:rFonts w:hint="eastAsia" w:ascii="宋体" w:hAnsi="宋体"/>
          <w:bCs/>
          <w:color w:val="auto"/>
          <w:sz w:val="24"/>
          <w:szCs w:val="24"/>
          <w:highlight w:val="none"/>
        </w:rPr>
        <w:t xml:space="preserve">在进行资格性审查的同时，将在</w:t>
      </w:r>
      <w:r>
        <w:rPr>
          <w:rFonts w:hint="eastAsia" w:ascii="宋体" w:hAnsi="宋体"/>
          <w:color w:val="auto"/>
          <w:sz w:val="24"/>
          <w:szCs w:val="24"/>
          <w:highlight w:val="none"/>
        </w:rPr>
        <w:t xml:space="preserve">“信用中国”网站或“中国政府采购网”网站</w:t>
      </w:r>
      <w:r>
        <w:rPr>
          <w:rFonts w:hint="eastAsia" w:ascii="宋体" w:hAnsi="宋体"/>
          <w:bCs/>
          <w:color w:val="auto"/>
          <w:sz w:val="24"/>
          <w:szCs w:val="24"/>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.1.3 未通过资格审查或符合性审查的投标人，代理机构将在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4"/>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rPr>
          <w:rFonts w:hint="eastAsia"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rPr>
          <w:rFonts w:hint="eastAsia" w:ascii="宋体" w:hAnsi="宋体"/>
          <w:color w:val="auto"/>
          <w:sz w:val="24"/>
          <w:szCs w:val="24"/>
          <w:highlight w:val="none"/>
        </w:rPr>
        <w:t xml:space="preserve">.5</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4"/>
          <w:highlight w:val="none"/>
        </w:rPr>
      </w:pPr>
      <w:r/>
      <w:bookmarkStart w:id="223" w:name="_Toc20823306"/>
      <w:r/>
      <w:bookmarkStart w:id="224" w:name="_Toc513029234"/>
      <w:r/>
      <w:bookmarkStart w:id="225" w:name="_Toc16938550"/>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4"/>
          <w:highlight w:val="none"/>
        </w:rPr>
        <w:t xml:space="preserve">按照招标文件规定的方式（招标文件未规定的通过</w:t>
      </w:r>
      <w:r>
        <w:rPr>
          <w:rFonts w:ascii="宋体" w:hAnsi="宋体"/>
          <w:color w:val="auto"/>
          <w:sz w:val="24"/>
          <w:szCs w:val="24"/>
          <w:highlight w:val="none"/>
        </w:rPr>
        <w:t xml:space="preserve">随机抽取</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方式</w:t>
      </w:r>
      <w:r>
        <w:rPr>
          <w:rFonts w:hint="eastAsia" w:ascii="宋体" w:hAnsi="宋体"/>
          <w:color w:val="auto"/>
          <w:sz w:val="24"/>
          <w:szCs w:val="24"/>
          <w:highlight w:val="none"/>
        </w:rPr>
        <w:t xml:space="preserve">）</w:t>
      </w:r>
      <w:r>
        <w:rPr>
          <w:rFonts w:ascii="宋体" w:hAnsi="宋体"/>
          <w:color w:val="auto"/>
          <w:sz w:val="24"/>
          <w:szCs w:val="24"/>
          <w:highlight w:val="none"/>
        </w:rPr>
        <w:t xml:space="preserve">确定一个参加评标的投标人，其他投标无效。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4"/>
          <w:highlight w:val="none"/>
        </w:rPr>
        <w:t xml:space="preserve">根据招标文件规定的方式（招标文件未规定的采取随机抽取的方式）</w:t>
      </w:r>
      <w:r>
        <w:rPr>
          <w:rFonts w:ascii="宋体" w:hAnsi="宋体"/>
          <w:color w:val="auto"/>
          <w:sz w:val="24"/>
          <w:szCs w:val="24"/>
          <w:highlight w:val="none"/>
        </w:rPr>
        <w:t xml:space="preserve">确定</w:t>
      </w:r>
      <w:r>
        <w:rPr>
          <w:rFonts w:hint="eastAsia" w:ascii="宋体" w:hAnsi="宋体"/>
          <w:color w:val="auto"/>
          <w:sz w:val="24"/>
          <w:szCs w:val="24"/>
          <w:highlight w:val="none"/>
        </w:rPr>
        <w:t xml:space="preserve">一个中标候选人</w:t>
      </w:r>
      <w:r>
        <w:rPr>
          <w:rFonts w:ascii="宋体" w:hAnsi="宋体"/>
          <w:color w:val="auto"/>
          <w:sz w:val="24"/>
          <w:szCs w:val="24"/>
          <w:highlight w:val="none"/>
        </w:rPr>
        <w:t xml:space="preserve">，其他同品牌投标人不作为中标候选人。</w:t>
      </w:r>
      <w:r/>
    </w:p>
    <w:p>
      <w:pPr>
        <w:ind w:firstLine="420"/>
        <w:spacing w:line="500" w:lineRule="exact"/>
        <w:rPr>
          <w:rFonts w:ascii="宋体" w:hAnsi="宋体"/>
          <w:color w:val="auto"/>
          <w:sz w:val="24"/>
          <w:szCs w:val="24"/>
          <w:highlight w:val="none"/>
        </w:rPr>
      </w:pPr>
      <w:r>
        <w:rPr>
          <w:rFonts w:ascii="宋体" w:hAnsi="宋体"/>
          <w:color w:val="auto"/>
          <w:sz w:val="24"/>
          <w:szCs w:val="24"/>
          <w:highlight w:val="none"/>
        </w:rPr>
        <w:t xml:space="preserve">非单一产品采购项目，招标文件中</w:t>
      </w:r>
      <w:r>
        <w:rPr>
          <w:rFonts w:hint="eastAsia" w:ascii="宋体" w:hAnsi="宋体"/>
          <w:color w:val="auto"/>
          <w:sz w:val="24"/>
          <w:szCs w:val="24"/>
          <w:highlight w:val="none"/>
        </w:rPr>
        <w:t xml:space="preserve">将载明其中的核心产品</w:t>
      </w:r>
      <w:r>
        <w:rPr>
          <w:rFonts w:ascii="宋体" w:hAnsi="宋体"/>
          <w:color w:val="auto"/>
          <w:sz w:val="24"/>
          <w:szCs w:val="24"/>
          <w:highlight w:val="none"/>
        </w:rPr>
        <w:t xml:space="preserve">。多家投标人提供的核心产品品牌相同的，按前两款规定处理。</w:t>
      </w:r>
      <w:r/>
    </w:p>
    <w:p>
      <w:pPr>
        <w:ind w:firstLine="42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rPr>
          <w:rFonts w:hint="eastAsia" w:ascii="宋体" w:hAnsi="宋体"/>
          <w:color w:val="auto"/>
          <w:sz w:val="24"/>
          <w:szCs w:val="24"/>
          <w:highlight w:val="none"/>
        </w:rPr>
        <w:t xml:space="preserve">.7投标人在开、评标全过程中应保持通讯畅通，及时登录苏采云系统查阅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并安排专人与代理机构及评标委员会联系。</w:t>
      </w:r>
      <w:r/>
    </w:p>
    <w:p>
      <w:pPr>
        <w:ind w:firstLine="420"/>
        <w:keepLines/>
        <w:keepNext/>
        <w:spacing w:line="50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2</w:t>
      </w:r>
      <w:r>
        <w:rPr>
          <w:rFonts w:ascii="宋体" w:hAnsi="宋体" w:cs="Arial"/>
          <w:color w:val="auto"/>
          <w:sz w:val="24"/>
          <w:szCs w:val="24"/>
          <w:highlight w:val="none"/>
        </w:rPr>
        <w:t xml:space="preserve">7</w:t>
      </w:r>
      <w:r>
        <w:rPr>
          <w:rFonts w:hint="eastAsia" w:ascii="宋体" w:hAnsi="宋体" w:cs="Arial"/>
          <w:color w:val="auto"/>
          <w:sz w:val="24"/>
          <w:szCs w:val="24"/>
          <w:highlight w:val="none"/>
        </w:rPr>
        <w:t xml:space="preserve">、</w:t>
      </w:r>
      <w:bookmarkEnd w:id="223"/>
      <w:r/>
      <w:bookmarkEnd w:id="224"/>
      <w:r/>
      <w:bookmarkEnd w:id="225"/>
      <w:r>
        <w:rPr>
          <w:rFonts w:hint="eastAsia" w:ascii="宋体" w:hAnsi="宋体" w:cs="Arial"/>
          <w:color w:val="auto"/>
          <w:sz w:val="24"/>
          <w:szCs w:val="24"/>
          <w:highlight w:val="none"/>
        </w:rPr>
        <w:t xml:space="preserve">无效投标条款和废标条款</w:t>
      </w:r>
      <w:r/>
    </w:p>
    <w:p>
      <w:pPr>
        <w:ind w:firstLine="480"/>
        <w:spacing w:line="500" w:lineRule="exact"/>
        <w:rPr>
          <w:rFonts w:ascii="宋体" w:hAnsi="宋体"/>
          <w:bCs/>
          <w:color w:val="auto"/>
          <w:sz w:val="24"/>
          <w:szCs w:val="24"/>
          <w:highlight w:val="none"/>
        </w:rPr>
      </w:pPr>
      <w:r/>
      <w:bookmarkStart w:id="226" w:name="_Toc513029235"/>
      <w:r/>
      <w:bookmarkStart w:id="227" w:name="_Toc20823307"/>
      <w:r/>
      <w:bookmarkStart w:id="228" w:name="_Toc16938551"/>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投标人未按照招标文件要求上传电子投标文件的。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同一投标人提交两个</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含</w:t>
      </w:r>
      <w:r>
        <w:rPr>
          <w:rFonts w:ascii="宋体" w:hAnsi="宋体"/>
          <w:bCs/>
          <w:color w:val="auto"/>
          <w:sz w:val="24"/>
          <w:szCs w:val="24"/>
          <w:highlight w:val="none"/>
        </w:rPr>
        <w:t xml:space="preserve">两个）</w:t>
      </w:r>
      <w:r>
        <w:rPr>
          <w:rFonts w:hint="eastAsia" w:ascii="宋体" w:hAnsi="宋体"/>
          <w:bCs/>
          <w:color w:val="auto"/>
          <w:sz w:val="24"/>
          <w:szCs w:val="24"/>
          <w:highlight w:val="none"/>
        </w:rPr>
        <w:t xml:space="preserve">以上不同的</w:t>
      </w:r>
      <w:r>
        <w:rPr>
          <w:rFonts w:ascii="宋体" w:hAnsi="宋体"/>
          <w:bCs/>
          <w:color w:val="auto"/>
          <w:sz w:val="24"/>
          <w:szCs w:val="24"/>
          <w:highlight w:val="none"/>
        </w:rPr>
        <w:t xml:space="preserve">投标报价的。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投标人不具备招标文件中规定资格要求的。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投标人的报价超过了采购预算或最高限价的。</w:t>
      </w:r>
      <w:r/>
    </w:p>
    <w:p>
      <w:pPr>
        <w:ind w:firstLine="480"/>
        <w:spacing w:line="500" w:lineRule="exact"/>
        <w:rPr>
          <w:rFonts w:ascii="宋体" w:hAnsi="宋体"/>
          <w:bCs/>
          <w:i/>
          <w:color w:val="auto"/>
          <w:sz w:val="24"/>
          <w:szCs w:val="24"/>
          <w:highlight w:val="none"/>
          <w:u w:val="singl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未通过符合性审查的。</w:t>
      </w:r>
      <w:r/>
    </w:p>
    <w:p>
      <w:pPr>
        <w:ind w:firstLine="360"/>
        <w:spacing w:line="500" w:lineRule="exact"/>
        <w:rPr>
          <w:rFonts w:ascii="宋体" w:hAnsi="宋体"/>
          <w:bCs/>
          <w:iCs/>
          <w:color w:val="auto"/>
          <w:sz w:val="24"/>
          <w:szCs w:val="24"/>
          <w:highlight w:val="none"/>
          <w:u w:val="single"/>
        </w:rPr>
      </w:pPr>
      <w:r>
        <w:rPr>
          <w:rFonts w:hint="eastAsia" w:ascii="宋体" w:hAnsi="宋体"/>
          <w:bCs/>
          <w:color w:val="auto"/>
          <w:sz w:val="24"/>
          <w:szCs w:val="24"/>
          <w:highlight w:val="none"/>
        </w:rPr>
        <w:t xml:space="preserve"> 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不符合招标文件中规定的实质性要求和条件的。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 投标人被</w:t>
      </w:r>
      <w:r>
        <w:rPr>
          <w:rFonts w:hint="eastAsia" w:ascii="宋体" w:hAnsi="宋体"/>
          <w:color w:val="auto"/>
          <w:sz w:val="24"/>
          <w:szCs w:val="24"/>
          <w:highlight w:val="none"/>
        </w:rPr>
        <w:t xml:space="preserve">“信用中国”网站或“中国政府采购网”网站</w:t>
      </w:r>
      <w:r>
        <w:rPr>
          <w:rFonts w:hint="eastAsia" w:ascii="宋体" w:hAnsi="宋体"/>
          <w:bCs/>
          <w:color w:val="auto"/>
          <w:sz w:val="24"/>
          <w:szCs w:val="24"/>
          <w:highlight w:val="none"/>
        </w:rPr>
        <w:t xml:space="preserve">列入失信被执行人或重大税收违法案件当事人名单或政府采购严重失信行为记录名单。或查询</w:t>
      </w:r>
      <w:r>
        <w:rPr>
          <w:rFonts w:hint="eastAsia" w:ascii="宋体" w:hAnsi="宋体"/>
          <w:color w:val="auto"/>
          <w:sz w:val="24"/>
          <w:szCs w:val="24"/>
          <w:highlight w:val="none"/>
        </w:rPr>
        <w:t xml:space="preserve">“信用中国”网站或“中国政府采购网”</w:t>
      </w:r>
      <w:r>
        <w:rPr>
          <w:rFonts w:hint="eastAsia" w:ascii="宋体" w:hAnsi="宋体"/>
          <w:bCs/>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  投标文件含有</w:t>
      </w:r>
      <w:r>
        <w:rPr>
          <w:rFonts w:hint="eastAsia" w:ascii="宋体" w:hAnsi="宋体"/>
          <w:bCs/>
          <w:color w:val="auto"/>
          <w:sz w:val="24"/>
          <w:szCs w:val="24"/>
          <w:highlight w:val="none"/>
          <w:lang w:eastAsia="zh-CN"/>
        </w:rPr>
        <w:t xml:space="preserve">招标人</w:t>
      </w:r>
      <w:r>
        <w:rPr>
          <w:rFonts w:hint="eastAsia" w:ascii="宋体" w:hAnsi="宋体"/>
          <w:bCs/>
          <w:color w:val="auto"/>
          <w:sz w:val="24"/>
          <w:szCs w:val="24"/>
          <w:highlight w:val="none"/>
        </w:rPr>
        <w:t xml:space="preserve">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投标文件未按照招标文件要求加盖CA电子公章的。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其他法律、法规及本招标文件规定的属无效投标的情形。</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.2废标条款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.2.1符合专业条件的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或者对招标文件作实质响应的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不足三家的。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.2.2出现影响采购公正的违法、违规行为的。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.2.3因重大变故，采购任务取消的。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.2.5 因</w:t>
      </w:r>
      <w:r>
        <w:rPr>
          <w:rFonts w:hint="eastAsia" w:ascii="宋体" w:hAnsi="宋体"/>
          <w:color w:val="auto"/>
          <w:sz w:val="24"/>
          <w:szCs w:val="24"/>
          <w:highlight w:val="none"/>
        </w:rPr>
        <w:t xml:space="preserve">苏采云系统</w:t>
      </w:r>
      <w:r>
        <w:rPr>
          <w:rFonts w:ascii="宋体" w:hAnsi="宋体"/>
          <w:bCs/>
          <w:color w:val="auto"/>
          <w:sz w:val="24"/>
          <w:szCs w:val="24"/>
          <w:highlight w:val="none"/>
        </w:rPr>
        <w:t xml:space="preserve">系统故障原因造成开标不成功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.3 投标截止时间结束后参加投标的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不足三家的处理：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.3.1如出现投标截止时间结束后参加投标的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或者在评标期间对招标文件做出实质响应的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不足三家情况，按政府采购相关规定执行。</w:t>
      </w:r>
      <w:r/>
    </w:p>
    <w:p>
      <w:pPr>
        <w:ind w:firstLine="482"/>
        <w:keepLines/>
        <w:keepNext/>
        <w:spacing w:line="500" w:lineRule="exact"/>
        <w:rPr>
          <w:rFonts w:ascii="宋体" w:hAnsi="宋体"/>
          <w:b/>
          <w:bCs/>
          <w:color w:val="auto"/>
          <w:sz w:val="24"/>
          <w:szCs w:val="24"/>
          <w:highlight w:val="none"/>
        </w:rPr>
        <w:outlineLvl w:val="2"/>
      </w:pPr>
      <w:r/>
      <w:bookmarkStart w:id="229" w:name="_Toc120614219"/>
      <w:r>
        <w:rPr>
          <w:rFonts w:hint="eastAsia" w:ascii="宋体" w:hAnsi="宋体"/>
          <w:b/>
          <w:bCs/>
          <w:color w:val="auto"/>
          <w:sz w:val="24"/>
          <w:szCs w:val="24"/>
          <w:highlight w:val="none"/>
        </w:rPr>
        <w:t xml:space="preserve">六、</w:t>
      </w:r>
      <w:bookmarkEnd w:id="226"/>
      <w:r/>
      <w:bookmarkEnd w:id="227"/>
      <w:r/>
      <w:bookmarkEnd w:id="228"/>
      <w:r>
        <w:rPr>
          <w:rFonts w:hint="eastAsia" w:ascii="宋体" w:hAnsi="宋体"/>
          <w:b/>
          <w:bCs/>
          <w:color w:val="auto"/>
          <w:sz w:val="24"/>
          <w:szCs w:val="24"/>
          <w:highlight w:val="none"/>
        </w:rPr>
        <w:t xml:space="preserve">定标</w:t>
      </w:r>
      <w:bookmarkEnd w:id="229"/>
      <w:r/>
      <w:r/>
    </w:p>
    <w:p>
      <w:pPr>
        <w:ind w:firstLine="600"/>
        <w:keepLines/>
        <w:keepNext/>
        <w:spacing w:line="500" w:lineRule="exact"/>
        <w:rPr>
          <w:rFonts w:ascii="宋体" w:hAnsi="宋体"/>
          <w:bCs/>
          <w:color w:val="auto"/>
          <w:sz w:val="24"/>
          <w:szCs w:val="24"/>
          <w:highlight w:val="none"/>
        </w:rPr>
        <w:outlineLvl w:val="3"/>
      </w:pPr>
      <w:r/>
      <w:bookmarkStart w:id="230" w:name="_Toc513029238"/>
      <w:r/>
      <w:bookmarkStart w:id="231" w:name="_Toc20823310"/>
      <w:r/>
      <w:bookmarkStart w:id="232" w:name="_Toc16938554"/>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End w:id="230"/>
      <w:r>
        <w:rPr>
          <w:rFonts w:hint="eastAsia" w:ascii="宋体" w:hAnsi="宋体"/>
          <w:bCs/>
          <w:color w:val="auto"/>
          <w:sz w:val="24"/>
          <w:szCs w:val="24"/>
          <w:highlight w:val="none"/>
        </w:rPr>
        <w:t xml:space="preserve">确定</w:t>
      </w:r>
      <w:bookmarkEnd w:id="231"/>
      <w:r/>
      <w:bookmarkEnd w:id="232"/>
      <w:r>
        <w:rPr>
          <w:rFonts w:hint="eastAsia" w:ascii="宋体" w:hAnsi="宋体"/>
          <w:bCs/>
          <w:color w:val="auto"/>
          <w:sz w:val="24"/>
          <w:szCs w:val="24"/>
          <w:highlight w:val="none"/>
        </w:rPr>
        <w:t xml:space="preserve">中标单位</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.1中标候选人的选取原则和数量见招标文件第四章规定。 </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eastAsia="zh-CN"/>
        </w:rPr>
        <w:t xml:space="preserve">招标人</w:t>
      </w:r>
      <w:r>
        <w:rPr>
          <w:rFonts w:hint="eastAsia" w:ascii="宋体" w:hAnsi="宋体"/>
          <w:bCs/>
          <w:color w:val="auto"/>
          <w:sz w:val="24"/>
          <w:szCs w:val="24"/>
          <w:highlight w:val="none"/>
        </w:rPr>
        <w:t xml:space="preserve">应根据评委会推荐的中标候选人确定中标人。</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代理机构将在“江苏省政府采购网”、“常州市政府采购网”发布中标公告，公告期限为1个工作日。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.4.2向</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.4.3属于本文件规定的无效条件，但在评标过程中又未被评委会发现的。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.4.4与</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或者其他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.4.5采取不正当手段诋毁、排挤其他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w:t>
      </w:r>
      <w:r/>
    </w:p>
    <w:p>
      <w:pPr>
        <w:ind w:firstLine="480"/>
        <w:spacing w:line="500" w:lineRule="exact"/>
        <w:rPr>
          <w:rFonts w:ascii="宋体" w:hAnsi="宋体"/>
          <w:color w:val="auto"/>
          <w:sz w:val="24"/>
          <w:szCs w:val="24"/>
          <w:highlight w:val="none"/>
        </w:rPr>
      </w:pPr>
      <w:r/>
      <w:bookmarkStart w:id="233" w:name="_Toc200451960"/>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 </w:t>
      </w:r>
      <w:r>
        <w:rPr>
          <w:rFonts w:ascii="宋体" w:hAnsi="宋体" w:cs="宋体"/>
          <w:color w:val="auto"/>
          <w:sz w:val="24"/>
          <w:szCs w:val="24"/>
          <w:highlight w:val="none"/>
        </w:rPr>
        <w:t xml:space="preserve">有下列情形之一的，</w:t>
      </w:r>
      <w:r>
        <w:rPr>
          <w:rFonts w:hint="eastAsia" w:ascii="宋体" w:hAnsi="宋体" w:cs="宋体"/>
          <w:color w:val="auto"/>
          <w:sz w:val="24"/>
          <w:szCs w:val="24"/>
          <w:highlight w:val="none"/>
        </w:rPr>
        <w:t xml:space="preserve">视为投标人</w:t>
      </w:r>
      <w:r>
        <w:rPr>
          <w:rFonts w:ascii="宋体" w:hAnsi="宋体" w:cs="宋体"/>
          <w:color w:val="auto"/>
          <w:sz w:val="24"/>
          <w:szCs w:val="24"/>
          <w:highlight w:val="none"/>
        </w:rPr>
        <w:t xml:space="preserve">串通</w:t>
      </w:r>
      <w:r>
        <w:rPr>
          <w:rFonts w:hint="eastAsia" w:ascii="宋体"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.5.4不同投标人的投标文件异常一致或者投标报价呈规律性差异；</w:t>
      </w:r>
      <w:r/>
    </w:p>
    <w:p>
      <w:pPr>
        <w:ind w:firstLine="600"/>
        <w:keepLines/>
        <w:keepNext/>
        <w:spacing w:line="500" w:lineRule="exact"/>
        <w:rPr>
          <w:rFonts w:ascii="宋体" w:hAnsi="宋体"/>
          <w:bCs/>
          <w:color w:val="auto"/>
          <w:sz w:val="24"/>
          <w:szCs w:val="24"/>
          <w:highlight w:val="none"/>
        </w:rPr>
        <w:outlineLvl w:val="3"/>
      </w:pPr>
      <w:r>
        <w:rPr>
          <w:rFonts w:ascii="宋体" w:hAnsi="宋体"/>
          <w:bCs/>
          <w:color w:val="auto"/>
          <w:sz w:val="24"/>
          <w:szCs w:val="24"/>
          <w:highlight w:val="none"/>
        </w:rPr>
        <w:t xml:space="preserve">29</w:t>
      </w:r>
      <w:r>
        <w:rPr>
          <w:rFonts w:hint="eastAsia" w:ascii="宋体" w:hAnsi="宋体"/>
          <w:bCs/>
          <w:color w:val="auto"/>
          <w:sz w:val="24"/>
          <w:szCs w:val="24"/>
          <w:highlight w:val="none"/>
        </w:rPr>
        <w:t xml:space="preserve">、质疑处理</w:t>
      </w:r>
      <w:bookmarkEnd w:id="233"/>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应当是参与所质疑项目采购活动的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依法获取其可质疑的招标文件的，可以对招标文件提出质疑。</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认为招标文件、采购过程和采购结果使自己的权益受到损害的，可以在知道或应知其权益受到损害之日起七个工作日内，以书面形式根据下述29.4条款的规定向代理机构或</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提出质疑。上述应知其权益受到损害之日，是指：</w:t>
      </w:r>
      <w:r/>
    </w:p>
    <w:p>
      <w:pPr>
        <w:ind w:firstLine="480"/>
        <w:jc w:val="left"/>
        <w:spacing w:line="500" w:lineRule="exact"/>
        <w:rPr>
          <w:rFonts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w:t>
      </w:r>
      <w:r>
        <w:rPr>
          <w:rFonts w:hint="eastAsia" w:ascii="宋体" w:hAnsi="宋体"/>
          <w:color w:val="auto"/>
          <w:sz w:val="24"/>
          <w:szCs w:val="24"/>
          <w:highlight w:val="none"/>
        </w:rPr>
        <w:t xml:space="preserve">招标文件</w:t>
      </w:r>
      <w:r>
        <w:rPr>
          <w:rFonts w:ascii="宋体" w:hAnsi="宋体" w:cs="宋体"/>
          <w:color w:val="auto"/>
          <w:sz w:val="24"/>
          <w:szCs w:val="24"/>
          <w:highlight w:val="none"/>
        </w:rPr>
        <w:t xml:space="preserve">提出质疑的，为收到</w:t>
      </w:r>
      <w:r>
        <w:rPr>
          <w:rFonts w:hint="eastAsia" w:ascii="宋体" w:hAnsi="宋体"/>
          <w:color w:val="auto"/>
          <w:sz w:val="24"/>
          <w:szCs w:val="24"/>
          <w:highlight w:val="none"/>
        </w:rPr>
        <w:t xml:space="preserve">招标文件</w:t>
      </w:r>
      <w:r>
        <w:rPr>
          <w:rFonts w:ascii="宋体" w:hAnsi="宋体" w:cs="宋体"/>
          <w:color w:val="auto"/>
          <w:sz w:val="24"/>
          <w:szCs w:val="24"/>
          <w:highlight w:val="none"/>
        </w:rPr>
        <w:t xml:space="preserve">之日或者</w:t>
      </w:r>
      <w:r>
        <w:rPr>
          <w:rFonts w:hint="eastAsia" w:ascii="宋体" w:hAnsi="宋体" w:cs="宋体"/>
          <w:color w:val="auto"/>
          <w:sz w:val="24"/>
          <w:szCs w:val="24"/>
          <w:highlight w:val="none"/>
        </w:rPr>
        <w:t xml:space="preserve">招标文件</w:t>
      </w:r>
      <w:r>
        <w:rPr>
          <w:rFonts w:ascii="宋体" w:hAnsi="宋体" w:cs="宋体"/>
          <w:color w:val="auto"/>
          <w:sz w:val="24"/>
          <w:szCs w:val="24"/>
          <w:highlight w:val="none"/>
        </w:rPr>
        <w:t xml:space="preserve">公告期限届满之日；</w:t>
      </w:r>
      <w:r/>
    </w:p>
    <w:p>
      <w:pPr>
        <w:ind w:firstLine="480"/>
        <w:jc w:val="left"/>
        <w:spacing w:line="500" w:lineRule="exact"/>
        <w:rPr>
          <w:rFonts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p>
    <w:p>
      <w:pPr>
        <w:ind w:firstLine="480"/>
        <w:jc w:val="left"/>
        <w:spacing w:line="500" w:lineRule="exact"/>
        <w:rPr>
          <w:rFonts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应当在法定质疑期内一次性提出针对同一采购程序环节的质疑。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如在法定期限内对同一采购程序环节提出多次质疑的，代理机构、</w:t>
      </w:r>
      <w:r>
        <w:rPr>
          <w:rFonts w:hint="eastAsia" w:ascii="宋体" w:hAnsi="宋体" w:cs="宋体"/>
          <w:color w:val="auto"/>
          <w:sz w:val="24"/>
          <w:szCs w:val="24"/>
          <w:highlight w:val="none"/>
          <w:lang w:eastAsia="zh-CN"/>
        </w:rPr>
        <w:t xml:space="preserve">招标人</w:t>
      </w:r>
      <w:r>
        <w:rPr>
          <w:rFonts w:hint="eastAsia" w:ascii="宋体" w:hAnsi="宋体" w:cs="宋体"/>
          <w:color w:val="auto"/>
          <w:sz w:val="24"/>
          <w:szCs w:val="24"/>
          <w:highlight w:val="none"/>
        </w:rPr>
        <w:t xml:space="preserve">将只对</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第一次质疑作出答复。</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.3质疑函必须按照财政部《质疑函范本》要求的格式和内容进行填写。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（含潜在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lang w:eastAsia="zh-CN"/>
        </w:rPr>
        <w:t xml:space="preserve">投标人</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w:t>
      </w:r>
      <w:r>
        <w:rPr>
          <w:rFonts w:hint="eastAsia" w:ascii="宋体" w:hAnsi="宋体"/>
          <w:color w:val="auto"/>
          <w:sz w:val="24"/>
          <w:szCs w:val="24"/>
          <w:highlight w:val="none"/>
          <w:lang w:eastAsia="zh-CN"/>
        </w:rPr>
        <w:t xml:space="preserve">招标人</w:t>
      </w:r>
      <w:r>
        <w:rPr>
          <w:rFonts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招标人</w:t>
      </w:r>
      <w:r>
        <w:rPr>
          <w:rFonts w:ascii="宋体" w:hAnsi="宋体"/>
          <w:color w:val="auto"/>
          <w:sz w:val="24"/>
          <w:szCs w:val="24"/>
          <w:highlight w:val="none"/>
        </w:rPr>
        <w:t xml:space="preserve">负责答复。</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szCs w:val="24"/>
          <w:highlight w:val="none"/>
        </w:rPr>
        <w:t xml:space="preserve">代理机构</w:t>
      </w:r>
      <w:r>
        <w:rPr>
          <w:rFonts w:ascii="宋体" w:hAnsi="宋体"/>
          <w:color w:val="auto"/>
          <w:sz w:val="24"/>
          <w:szCs w:val="24"/>
          <w:highlight w:val="none"/>
        </w:rPr>
        <w:t xml:space="preserve">提出，由</w:t>
      </w:r>
      <w:r>
        <w:rPr>
          <w:rFonts w:hint="eastAsia" w:ascii="宋体" w:hAnsi="宋体"/>
          <w:color w:val="auto"/>
          <w:sz w:val="24"/>
          <w:szCs w:val="24"/>
          <w:highlight w:val="none"/>
        </w:rPr>
        <w:t xml:space="preserve">代理机构负责</w:t>
      </w:r>
      <w:r>
        <w:rPr>
          <w:rFonts w:ascii="宋体" w:hAnsi="宋体"/>
          <w:color w:val="auto"/>
          <w:sz w:val="24"/>
          <w:szCs w:val="24"/>
          <w:highlight w:val="none"/>
        </w:rPr>
        <w:t xml:space="preserve">答复。</w:t>
      </w:r>
      <w:r/>
    </w:p>
    <w:p>
      <w:pPr>
        <w:ind w:firstLine="482"/>
        <w:spacing w:line="360" w:lineRule="auto"/>
        <w:rPr>
          <w:rFonts w:ascii="宋体" w:hAnsi="宋体"/>
          <w:color w:val="auto"/>
          <w:sz w:val="24"/>
          <w:szCs w:val="24"/>
          <w:highlight w:val="none"/>
        </w:rPr>
      </w:pPr>
      <w:r/>
      <w:bookmarkStart w:id="234" w:name="_Hlk149903315"/>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及代理机构只接收以纸质原件形式送达的质疑,建议</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尽量通过现场递交或邮寄方式提交质疑（</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和代理机构不接受未填写快递运单的快件）。</w:t>
      </w:r>
      <w:bookmarkEnd w:id="234"/>
      <w:r/>
      <w:r/>
    </w:p>
    <w:p>
      <w:pPr>
        <w:ind w:firstLine="482"/>
        <w:jc w:val="left"/>
        <w:spacing w:line="360" w:lineRule="auto"/>
        <w:rPr>
          <w:rFonts w:hint="default" w:ascii="宋体" w:hAnsi="宋体"/>
          <w:color w:val="auto"/>
          <w:sz w:val="24"/>
          <w:szCs w:val="24"/>
          <w:highlight w:val="none"/>
          <w:lang w:val="en-US"/>
        </w:rPr>
      </w:pPr>
      <w:r>
        <w:rPr>
          <w:rFonts w:hint="eastAsia" w:ascii="宋体" w:hAnsi="宋体"/>
          <w:color w:val="auto"/>
          <w:sz w:val="24"/>
          <w:szCs w:val="24"/>
          <w:highlight w:val="none"/>
        </w:rPr>
        <w:t xml:space="preserve">代理机构质疑接收部门为：</w:t>
      </w:r>
      <w:r>
        <w:rPr>
          <w:rFonts w:hint="eastAsia" w:ascii="宋体" w:hAnsi="宋体"/>
          <w:color w:val="auto"/>
          <w:sz w:val="24"/>
          <w:szCs w:val="24"/>
          <w:highlight w:val="none"/>
          <w:lang w:val="en-US" w:eastAsia="zh-CN"/>
        </w:rPr>
        <w:t xml:space="preserve">招标代理部</w:t>
      </w:r>
      <w:r/>
    </w:p>
    <w:p>
      <w:pPr>
        <w:ind w:firstLine="482"/>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联系地址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常州市天宁区弘智路7号</w:t>
      </w:r>
      <w:r/>
    </w:p>
    <w:p>
      <w:p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eastAsia="宋体" w:cs="宋体"/>
          <w:color w:val="auto"/>
          <w:sz w:val="24"/>
          <w:szCs w:val="24"/>
          <w:highlight w:val="none"/>
        </w:rPr>
        <w:t xml:space="preserve">0519</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3311666</w:t>
      </w:r>
      <w:r>
        <w:rPr>
          <w:rFonts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未参加投标活动的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或在投标活动中自身权益未受到损害的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所提出的质疑。</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进行相应的行政处罚和记录该</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的失信信息。</w:t>
      </w:r>
      <w:r/>
    </w:p>
    <w:p>
      <w:pPr>
        <w:ind w:firstLine="600"/>
        <w:keepLines/>
        <w:keepNext/>
        <w:spacing w:line="500" w:lineRule="exact"/>
        <w:rPr>
          <w:rFonts w:ascii="宋体" w:hAnsi="宋体"/>
          <w:bCs/>
          <w:color w:val="auto"/>
          <w:sz w:val="24"/>
          <w:szCs w:val="24"/>
          <w:highlight w:val="none"/>
        </w:rPr>
        <w:outlineLvl w:val="3"/>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0</w:t>
      </w:r>
      <w:r>
        <w:rPr>
          <w:rFonts w:hint="eastAsia" w:ascii="宋体" w:hAnsi="宋体"/>
          <w:bCs/>
          <w:color w:val="auto"/>
          <w:sz w:val="24"/>
          <w:szCs w:val="24"/>
          <w:highlight w:val="none"/>
        </w:rPr>
        <w:t xml:space="preserve">、中标通知书</w:t>
      </w:r>
      <w:r/>
    </w:p>
    <w:p>
      <w:pPr>
        <w:ind w:firstLine="600"/>
        <w:spacing w:line="500" w:lineRule="exact"/>
        <w:rPr>
          <w:rFonts w:ascii="宋体" w:hAnsi="宋体"/>
          <w:color w:val="auto"/>
          <w:sz w:val="24"/>
          <w:szCs w:val="24"/>
          <w:highlight w:val="none"/>
        </w:rPr>
      </w:pPr>
      <w:r>
        <w:rPr>
          <w:rFonts w:ascii="宋体" w:hAnsi="宋体"/>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.2中标通知书将是合同的一个组成部分。对</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和中标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均具有法律效力。中标通知书发出后，</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改变中标结果的，或者中标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放弃中标项目的，应当依法承担法律责任。</w:t>
      </w:r>
      <w:r/>
    </w:p>
    <w:p>
      <w:pPr>
        <w:ind w:firstLine="643"/>
        <w:keepLines/>
        <w:keepNext/>
        <w:spacing w:line="500" w:lineRule="exact"/>
        <w:rPr>
          <w:rFonts w:ascii="宋体" w:hAnsi="宋体"/>
          <w:b/>
          <w:bCs/>
          <w:color w:val="auto"/>
          <w:sz w:val="24"/>
          <w:szCs w:val="24"/>
          <w:highlight w:val="none"/>
        </w:rPr>
        <w:outlineLvl w:val="2"/>
      </w:pPr>
      <w:r/>
      <w:bookmarkStart w:id="235" w:name="_Toc513029236"/>
      <w:r/>
      <w:bookmarkStart w:id="236" w:name="_Toc16938552"/>
      <w:r/>
      <w:bookmarkStart w:id="237" w:name="_Toc120614220"/>
      <w:r/>
      <w:bookmarkStart w:id="238" w:name="_Toc20823308"/>
      <w:r>
        <w:rPr>
          <w:rFonts w:hint="eastAsia" w:ascii="宋体" w:hAnsi="宋体"/>
          <w:b/>
          <w:bCs/>
          <w:color w:val="auto"/>
          <w:sz w:val="24"/>
          <w:szCs w:val="24"/>
          <w:highlight w:val="none"/>
        </w:rPr>
        <w:t xml:space="preserve">七、授予合同</w:t>
      </w:r>
      <w:bookmarkEnd w:id="235"/>
      <w:r/>
      <w:bookmarkEnd w:id="236"/>
      <w:r/>
      <w:bookmarkEnd w:id="237"/>
      <w:r/>
      <w:bookmarkEnd w:id="238"/>
      <w:r/>
      <w:r/>
    </w:p>
    <w:p>
      <w:pPr>
        <w:ind w:firstLine="600"/>
        <w:keepLines/>
        <w:keepNext/>
        <w:spacing w:line="500" w:lineRule="exact"/>
        <w:rPr>
          <w:rFonts w:ascii="宋体" w:hAnsi="宋体"/>
          <w:bCs/>
          <w:color w:val="auto"/>
          <w:sz w:val="24"/>
          <w:szCs w:val="24"/>
          <w:highlight w:val="none"/>
        </w:rPr>
        <w:outlineLvl w:val="3"/>
      </w:pPr>
      <w:r/>
      <w:bookmarkStart w:id="239" w:name="_Toc20823309"/>
      <w:r/>
      <w:bookmarkStart w:id="240" w:name="_Toc513029237"/>
      <w:r/>
      <w:bookmarkStart w:id="241" w:name="_Toc16938553"/>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签订合同</w:t>
      </w:r>
      <w:r/>
    </w:p>
    <w:p>
      <w:pPr>
        <w:ind w:firstLine="60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.l中标人应当在中标通知书发出之日起三十日内，按照招标文件确定的事项与</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签订政府采购合同。</w:t>
      </w:r>
      <w:r/>
    </w:p>
    <w:p>
      <w:pPr>
        <w:ind w:firstLine="60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31.3 签订合同后，中标人不得将合同标的进行转包。未经</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同意，中标人也不得采用分包的形式履行合同，否则</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有权终止合同。转包或分包造成</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损失的，中标人应承担相应赔偿责任。</w:t>
      </w:r>
      <w:r/>
    </w:p>
    <w:p>
      <w:pPr>
        <w:ind w:firstLine="600"/>
        <w:keepLines/>
        <w:keepNext/>
        <w:spacing w:line="500" w:lineRule="exact"/>
        <w:rPr>
          <w:rFonts w:ascii="宋体" w:hAnsi="宋体"/>
          <w:bCs/>
          <w:color w:val="auto"/>
          <w:sz w:val="24"/>
          <w:szCs w:val="24"/>
          <w:highlight w:val="none"/>
        </w:rPr>
        <w:outlineLvl w:val="3"/>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、货物（包含与货物相关的服务）的追加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需追加与合同标的相同的货物（包含与货物相关的服务）的，在不改变合同其他条款的前提下，可以与中标人协商签订补充合同，但所有补充合同的采购金额不超过原合同金额10%。</w:t>
      </w:r>
      <w:r/>
    </w:p>
    <w:p>
      <w:pPr>
        <w:pStyle w:val="829"/>
        <w:ind w:firstLine="600"/>
        <w:spacing w:line="500" w:lineRule="exact"/>
        <w:rPr>
          <w:rFonts w:ascii="宋体" w:hAnsi="宋体" w:cs="Times New Roman"/>
          <w:bCs/>
          <w:color w:val="auto"/>
          <w:sz w:val="24"/>
          <w:szCs w:val="24"/>
          <w:highlight w:val="none"/>
        </w:rPr>
      </w:pPr>
      <w:r>
        <w:rPr>
          <w:rFonts w:ascii="宋体" w:hAnsi="宋体" w:cs="Times New Roman"/>
          <w:bCs/>
          <w:color w:val="auto"/>
          <w:sz w:val="24"/>
          <w:szCs w:val="24"/>
          <w:highlight w:val="none"/>
        </w:rPr>
        <w:t xml:space="preserve">33</w:t>
      </w:r>
      <w:r>
        <w:rPr>
          <w:rFonts w:hint="eastAsia" w:ascii="宋体" w:hAnsi="宋体" w:cs="Times New Roman"/>
          <w:bCs/>
          <w:color w:val="auto"/>
          <w:sz w:val="24"/>
          <w:szCs w:val="24"/>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3.1进口产品</w:t>
      </w:r>
      <w:r>
        <w:rPr>
          <w:rFonts w:hint="eastAsia" w:ascii="宋体" w:hAnsi="宋体"/>
          <w:b/>
          <w:bCs/>
          <w:color w:val="auto"/>
          <w:sz w:val="24"/>
          <w:szCs w:val="24"/>
          <w:highlight w:val="none"/>
        </w:rPr>
        <w:t xml:space="preserve">：</w:t>
      </w:r>
      <w:r>
        <w:rPr>
          <w:rFonts w:ascii="宋体" w:hAnsi="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3.2政府采购节能产品、环境标志产品</w:t>
      </w:r>
      <w:r/>
    </w:p>
    <w:p>
      <w:pPr>
        <w:ind w:firstLine="480"/>
        <w:jc w:val="left"/>
        <w:spacing w:line="500" w:lineRule="exact"/>
        <w:tabs>
          <w:tab w:val="left" w:pos="1980" w:leader="none"/>
          <w:tab w:val="left" w:pos="8820" w:leader="none"/>
        </w:tabs>
        <w:rPr>
          <w:rFonts w:ascii="宋体" w:hAnsi="宋体"/>
          <w:color w:val="auto"/>
          <w:sz w:val="24"/>
          <w:szCs w:val="24"/>
          <w:highlight w:val="none"/>
        </w:rPr>
      </w:pPr>
      <w:r>
        <w:rPr>
          <w:rFonts w:ascii="宋体" w:hAnsi="宋体"/>
          <w:color w:val="auto"/>
          <w:sz w:val="24"/>
          <w:szCs w:val="24"/>
          <w:highlight w:val="none"/>
        </w:rPr>
        <w:t xml:space="preserve">33.2.1政府采购节能产品、环境标志产品实施品目清单管理。财政部、发展改革委、生态环境部等部门根据产品节能环保性能、技术水平和市场成熟程度等</w:t>
      </w:r>
      <w:r>
        <w:rPr>
          <w:rFonts w:hint="eastAsia" w:ascii="宋体" w:hAnsi="宋体"/>
          <w:color w:val="auto"/>
          <w:sz w:val="24"/>
          <w:szCs w:val="24"/>
          <w:highlight w:val="none"/>
          <w:lang w:val="en-US" w:eastAsia="zh-CN"/>
        </w:rPr>
        <w:t xml:space="preserve">因</w:t>
      </w:r>
      <w:r>
        <w:rPr>
          <w:rFonts w:ascii="宋体" w:hAnsi="宋体"/>
          <w:color w:val="auto"/>
          <w:sz w:val="24"/>
          <w:szCs w:val="24"/>
          <w:highlight w:val="none"/>
        </w:rPr>
        <w:t xml:space="preserve">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宋体" w:hAnsi="宋体"/>
          <w:color w:val="auto"/>
          <w:sz w:val="24"/>
          <w:szCs w:val="24"/>
          <w:highlight w:val="none"/>
        </w:rPr>
      </w:pPr>
      <w:r>
        <w:rPr>
          <w:rFonts w:ascii="宋体" w:hAnsi="宋体"/>
          <w:color w:val="auto"/>
          <w:sz w:val="24"/>
          <w:szCs w:val="24"/>
          <w:highlight w:val="none"/>
        </w:rPr>
        <w:t xml:space="preserve">33.2.2</w:t>
      </w:r>
      <w:r>
        <w:rPr>
          <w:rFonts w:hint="eastAsia" w:ascii="宋体" w:hAnsi="宋体"/>
          <w:color w:val="auto"/>
          <w:sz w:val="24"/>
          <w:szCs w:val="24"/>
          <w:highlight w:val="none"/>
          <w:lang w:eastAsia="zh-CN"/>
        </w:rPr>
        <w:t xml:space="preserve">招标人</w:t>
      </w:r>
      <w:r>
        <w:rPr>
          <w:rFonts w:ascii="宋体" w:hAnsi="宋体"/>
          <w:color w:val="auto"/>
          <w:sz w:val="24"/>
          <w:szCs w:val="24"/>
          <w:highlight w:val="none"/>
        </w:rPr>
        <w:t xml:space="preserve">拟采购的产品属于品目清单范围的，</w:t>
      </w:r>
      <w:r>
        <w:rPr>
          <w:rFonts w:hint="eastAsia" w:ascii="宋体" w:hAnsi="宋体"/>
          <w:color w:val="auto"/>
          <w:sz w:val="24"/>
          <w:szCs w:val="24"/>
          <w:highlight w:val="none"/>
          <w:lang w:eastAsia="zh-CN"/>
        </w:rPr>
        <w:t xml:space="preserve">招标人</w:t>
      </w:r>
      <w:r>
        <w:rPr>
          <w:rFonts w:ascii="宋体" w:hAnsi="宋体"/>
          <w:color w:val="auto"/>
          <w:sz w:val="24"/>
          <w:szCs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宋体" w:hAnsi="宋体"/>
          <w:b/>
          <w:color w:val="auto"/>
          <w:sz w:val="24"/>
          <w:szCs w:val="24"/>
          <w:highlight w:val="none"/>
        </w:rPr>
      </w:pPr>
      <w:r>
        <w:rPr>
          <w:rFonts w:ascii="宋体" w:hAnsi="宋体"/>
          <w:b/>
          <w:color w:val="auto"/>
          <w:sz w:val="24"/>
          <w:szCs w:val="24"/>
          <w:highlight w:val="none"/>
        </w:rPr>
        <w:t xml:space="preserve">33.2.3</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宋体" w:hAnsi="宋体"/>
          <w:color w:val="auto"/>
          <w:sz w:val="24"/>
          <w:szCs w:val="24"/>
          <w:highlight w:val="none"/>
        </w:rPr>
      </w:pPr>
      <w:r>
        <w:rPr>
          <w:rFonts w:ascii="宋体" w:hAnsi="宋体"/>
          <w:color w:val="auto"/>
          <w:sz w:val="24"/>
          <w:szCs w:val="24"/>
          <w:highlight w:val="none"/>
        </w:rPr>
        <w:t xml:space="preserve">33.2.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3.3商品包装政府采购需求标准</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快递包装政府采购需求标准</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依据</w:t>
      </w:r>
      <w:r>
        <w:rPr>
          <w:rFonts w:ascii="宋体" w:hAnsi="宋体"/>
          <w:color w:val="auto"/>
          <w:sz w:val="24"/>
          <w:szCs w:val="24"/>
          <w:highlight w:val="none"/>
        </w:rPr>
        <w:t xml:space="preserve">《关于印发〈商品包装政府采购需求标准（试行）〉、〈快递包装政府采购需求标准（试行）〉的通知》（财办库〔2020〕123号）</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精神</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在招标文件中明确政府采购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提供产品及相关快递服务的具体包装要求的，在政府采购合同中载明对政府采购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提供产品及相关快递服务的具体包装要求和履约验收相关条款的，中标成交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3.4支持乡村产业振兴管理</w:t>
      </w:r>
      <w:r>
        <w:rPr>
          <w:rFonts w:hint="eastAsia" w:ascii="宋体" w:hAnsi="宋体"/>
          <w:b/>
          <w:bCs/>
          <w:color w:val="auto"/>
          <w:sz w:val="24"/>
          <w:szCs w:val="24"/>
          <w:highlight w:val="none"/>
        </w:rPr>
        <w:t xml:space="preserve">：</w:t>
      </w:r>
      <w:r>
        <w:rPr>
          <w:rFonts w:ascii="宋体" w:hAnsi="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3.5正版软件</w:t>
      </w:r>
      <w:r>
        <w:rPr>
          <w:rFonts w:hint="eastAsia" w:ascii="宋体" w:hAnsi="宋体"/>
          <w:b/>
          <w:bCs/>
          <w:color w:val="auto"/>
          <w:sz w:val="24"/>
          <w:szCs w:val="24"/>
          <w:highlight w:val="none"/>
        </w:rPr>
        <w:t xml:space="preserve">：</w:t>
      </w:r>
      <w:r>
        <w:rPr>
          <w:rFonts w:ascii="宋体" w:hAnsi="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3.6信息安全产品</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3.7</w:t>
      </w:r>
      <w:r>
        <w:rPr>
          <w:rFonts w:hint="eastAsia" w:ascii="宋体" w:hAnsi="宋体"/>
          <w:b/>
          <w:bCs/>
          <w:color w:val="auto"/>
          <w:sz w:val="24"/>
          <w:szCs w:val="24"/>
          <w:highlight w:val="none"/>
        </w:rPr>
        <w:t xml:space="preserve">政府采购创新产品政策：</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29"/>
        <w:ind w:firstLine="482"/>
        <w:spacing w:line="500" w:lineRule="exact"/>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33.8绿色采购政策：</w:t>
      </w:r>
      <w:r/>
    </w:p>
    <w:p>
      <w:pPr>
        <w:pStyle w:val="829"/>
        <w:ind w:firstLine="480"/>
        <w:spacing w:line="500" w:lineRule="exact"/>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33.8.1 绿色数据中心政策 </w:t>
      </w:r>
      <w:r/>
    </w:p>
    <w:p>
      <w:pPr>
        <w:pStyle w:val="829"/>
        <w:ind w:firstLine="480"/>
        <w:spacing w:line="50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依据《绿色数据中心政府采购需求标准（试行）》（财办库〔2023〕7 号）文件精神，</w:t>
      </w:r>
      <w:r>
        <w:rPr>
          <w:rFonts w:hint="eastAsia" w:ascii="宋体" w:hAnsi="宋体" w:cs="Times New Roman"/>
          <w:color w:val="auto"/>
          <w:sz w:val="24"/>
          <w:szCs w:val="24"/>
          <w:highlight w:val="none"/>
          <w:lang w:eastAsia="zh-CN"/>
        </w:rPr>
        <w:t xml:space="preserve">招标人</w:t>
      </w:r>
      <w:r>
        <w:rPr>
          <w:rFonts w:hint="eastAsia" w:ascii="宋体" w:hAnsi="宋体" w:cs="Times New Roman"/>
          <w:color w:val="auto"/>
          <w:sz w:val="24"/>
          <w:szCs w:val="24"/>
          <w:highlight w:val="none"/>
        </w:rPr>
        <w:t xml:space="preserve">在采购数据中心相关设备、运维服务，应当有利于节约能源、环境保护和资源循环利用，按照《需求标准》实施相关采购活动。</w:t>
      </w:r>
      <w:r>
        <w:rPr>
          <w:rFonts w:hint="eastAsia" w:ascii="宋体" w:hAnsi="宋体" w:cs="Times New Roman"/>
          <w:color w:val="auto"/>
          <w:sz w:val="24"/>
          <w:szCs w:val="24"/>
          <w:highlight w:val="none"/>
          <w:lang w:eastAsia="zh-CN"/>
        </w:rPr>
        <w:t xml:space="preserve">招标人</w:t>
      </w:r>
      <w:r>
        <w:rPr>
          <w:rFonts w:hint="eastAsia" w:ascii="宋体" w:hAnsi="宋体" w:cs="Times New Roman"/>
          <w:color w:val="auto"/>
          <w:sz w:val="24"/>
          <w:szCs w:val="24"/>
          <w:highlight w:val="none"/>
        </w:rPr>
        <w:t xml:space="preserve">应当加强采购需求管理，根据《需求标准》提出的指标编制数据中心相关设备、运维服务政府采购项目的招标文件，并在合同中明确对相关指标的验收方式和违约责任。</w:t>
      </w:r>
      <w:r>
        <w:rPr>
          <w:rFonts w:hint="eastAsia" w:ascii="宋体" w:hAnsi="宋体" w:cs="Times New Roman"/>
          <w:color w:val="auto"/>
          <w:sz w:val="24"/>
          <w:szCs w:val="24"/>
          <w:highlight w:val="none"/>
          <w:lang w:eastAsia="zh-CN"/>
        </w:rPr>
        <w:t xml:space="preserve">招标人</w:t>
      </w:r>
      <w:r>
        <w:rPr>
          <w:rFonts w:hint="eastAsia" w:ascii="宋体" w:hAnsi="宋体" w:cs="Times New Roman"/>
          <w:color w:val="auto"/>
          <w:sz w:val="24"/>
          <w:szCs w:val="24"/>
          <w:highlight w:val="none"/>
        </w:rPr>
        <w:t xml:space="preserve">应当在履约验收中对</w:t>
      </w:r>
      <w:r>
        <w:rPr>
          <w:rFonts w:hint="eastAsia" w:ascii="宋体" w:hAnsi="宋体" w:cs="Times New Roman"/>
          <w:color w:val="auto"/>
          <w:sz w:val="24"/>
          <w:szCs w:val="24"/>
          <w:highlight w:val="none"/>
          <w:lang w:eastAsia="zh-CN"/>
        </w:rPr>
        <w:t xml:space="preserve">投标人</w:t>
      </w:r>
      <w:r>
        <w:rPr>
          <w:rFonts w:hint="eastAsia" w:ascii="宋体" w:hAnsi="宋体" w:cs="Times New Roman"/>
          <w:color w:val="auto"/>
          <w:sz w:val="24"/>
          <w:szCs w:val="24"/>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s="Times New Roman"/>
          <w:color w:val="auto"/>
          <w:sz w:val="24"/>
          <w:szCs w:val="24"/>
          <w:highlight w:val="none"/>
          <w:lang w:eastAsia="zh-CN"/>
        </w:rPr>
        <w:t xml:space="preserve">投标人</w:t>
      </w:r>
      <w:r>
        <w:rPr>
          <w:rFonts w:hint="eastAsia" w:ascii="宋体" w:hAnsi="宋体" w:cs="Times New Roman"/>
          <w:color w:val="auto"/>
          <w:sz w:val="24"/>
          <w:szCs w:val="24"/>
          <w:highlight w:val="none"/>
        </w:rPr>
        <w:t xml:space="preserve">在验收阶段提供相关检测报告、认证报告。</w:t>
      </w:r>
      <w:r/>
    </w:p>
    <w:p>
      <w:pPr>
        <w:pStyle w:val="829"/>
        <w:ind w:firstLine="480"/>
        <w:spacing w:line="500" w:lineRule="exact"/>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33.8.2 推广应用绿色建材</w:t>
      </w:r>
      <w:r/>
    </w:p>
    <w:p>
      <w:pPr>
        <w:pStyle w:val="829"/>
        <w:ind w:firstLine="480"/>
        <w:spacing w:line="50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招标人</w:t>
      </w:r>
      <w:r>
        <w:rPr>
          <w:rFonts w:hint="eastAsia" w:ascii="宋体" w:hAnsi="宋体" w:cs="Times New Roman"/>
          <w:color w:val="auto"/>
          <w:sz w:val="24"/>
          <w:szCs w:val="24"/>
          <w:highlight w:val="none"/>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29"/>
        <w:ind w:firstLine="480"/>
        <w:spacing w:line="500" w:lineRule="exact"/>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 33.8.3 优先使用低挥发性有机化合物产品</w:t>
      </w:r>
      <w:r/>
    </w:p>
    <w:p>
      <w:pPr>
        <w:pStyle w:val="829"/>
        <w:ind w:firstLine="480"/>
        <w:spacing w:line="500" w:lineRule="exact"/>
        <w:rPr>
          <w:rFonts w:ascii="宋体" w:hAnsi="宋体" w:cs="Times New Roman"/>
          <w:b/>
          <w:bCs/>
          <w:color w:val="auto"/>
          <w:sz w:val="24"/>
          <w:szCs w:val="24"/>
          <w:highlight w:val="none"/>
        </w:rPr>
      </w:pPr>
      <w:r>
        <w:rPr>
          <w:rFonts w:hint="eastAsia" w:ascii="宋体" w:hAnsi="宋体" w:cs="Times New Roman"/>
          <w:color w:val="auto"/>
          <w:sz w:val="24"/>
          <w:szCs w:val="24"/>
          <w:highlight w:val="none"/>
          <w:lang w:eastAsia="zh-CN"/>
        </w:rPr>
        <w:t xml:space="preserve">招标人</w:t>
      </w:r>
      <w:r>
        <w:rPr>
          <w:rFonts w:hint="eastAsia" w:ascii="宋体" w:hAnsi="宋体" w:cs="Times New Roman"/>
          <w:color w:val="auto"/>
          <w:sz w:val="24"/>
          <w:szCs w:val="24"/>
          <w:highlight w:val="none"/>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10"/>
      <w:r/>
      <w:bookmarkEnd w:id="239"/>
      <w:r/>
      <w:bookmarkEnd w:id="240"/>
      <w:r/>
      <w:bookmarkEnd w:id="241"/>
      <w:r/>
      <w:r/>
    </w:p>
    <w:p>
      <w:pPr>
        <w:ind w:firstLine="420"/>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33.9电子履约保函政策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为进一步优化政府采购营商环境，规范我省政府采购履约保证金管理，持续降低</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提供的保证政府采购中标、成交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履行合同义务的担保或保险。如中标、成交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未能按照政府采购合同要求规范履行合同义务，由第三方机构按照招标文件约定的履约保证金数额对</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承担赔偿责任。具体要求详见《关于在全省政府采购领域推行电子履约保函（保险）的通知》（苏财购〔2023〕150号）。</w:t>
      </w:r>
      <w:r/>
    </w:p>
    <w:p>
      <w:pPr>
        <w:pStyle w:val="829"/>
        <w:rPr>
          <w:color w:val="auto"/>
          <w:sz w:val="24"/>
          <w:szCs w:val="24"/>
          <w:highlight w:val="none"/>
        </w:rPr>
      </w:pPr>
      <w:r>
        <w:rPr>
          <w:color w:val="auto"/>
          <w:sz w:val="24"/>
          <w:szCs w:val="24"/>
          <w:highlight w:val="none"/>
        </w:rPr>
      </w:r>
      <w:r/>
    </w:p>
    <w:p>
      <w:pPr>
        <w:rPr>
          <w:b/>
          <w:color w:val="auto"/>
          <w:sz w:val="24"/>
          <w:szCs w:val="24"/>
          <w:highlight w:val="none"/>
        </w:rPr>
      </w:pPr>
      <w:r>
        <w:rPr>
          <w:b/>
          <w:color w:val="auto"/>
          <w:sz w:val="24"/>
          <w:szCs w:val="24"/>
          <w:highlight w:val="none"/>
        </w:rPr>
        <w:br w:type="page" w:clear="all"/>
      </w:r>
      <w:r/>
    </w:p>
    <w:p>
      <w:pPr>
        <w:jc w:val="center"/>
        <w:spacing w:line="360" w:lineRule="auto"/>
        <w:rPr>
          <w:b/>
          <w:color w:val="auto"/>
          <w:sz w:val="30"/>
          <w:szCs w:val="30"/>
          <w:highlight w:val="none"/>
        </w:rPr>
        <w:outlineLvl w:val="0"/>
      </w:pPr>
      <w:r>
        <w:rPr>
          <w:b/>
          <w:color w:val="auto"/>
          <w:sz w:val="30"/>
          <w:szCs w:val="30"/>
          <w:highlight w:val="none"/>
        </w:rPr>
        <w:t xml:space="preserve">第三章  </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b/>
          <w:color w:val="auto"/>
          <w:sz w:val="30"/>
          <w:szCs w:val="30"/>
          <w:highlight w:val="none"/>
        </w:rPr>
        <w:t xml:space="preserve">资格审查</w:t>
      </w:r>
      <w:bookmarkEnd w:id="128"/>
      <w:r/>
      <w:bookmarkStart w:id="242" w:name="_Toc487900382"/>
      <w:r/>
      <w:r/>
    </w:p>
    <w:p>
      <w:pPr>
        <w:ind w:firstLine="2891"/>
        <w:spacing w:line="360" w:lineRule="auto"/>
        <w:tabs>
          <w:tab w:val="left" w:pos="360" w:leader="none"/>
          <w:tab w:val="left" w:pos="900" w:leader="none"/>
        </w:tabs>
        <w:rPr>
          <w:b/>
          <w:color w:val="auto"/>
          <w:sz w:val="30"/>
          <w:szCs w:val="30"/>
          <w:highlight w:val="none"/>
        </w:rPr>
        <w:outlineLvl w:val="1"/>
      </w:pPr>
      <w:r/>
      <w:bookmarkStart w:id="243" w:name="_Toc99301422"/>
      <w:r>
        <w:rPr>
          <w:rFonts w:hint="eastAsia"/>
          <w:b/>
          <w:color w:val="auto"/>
          <w:sz w:val="30"/>
          <w:szCs w:val="30"/>
          <w:highlight w:val="none"/>
        </w:rPr>
        <w:t xml:space="preserve">第一节 </w:t>
      </w:r>
      <w:r>
        <w:rPr>
          <w:b/>
          <w:color w:val="auto"/>
          <w:sz w:val="30"/>
          <w:szCs w:val="30"/>
          <w:highlight w:val="none"/>
        </w:rPr>
        <w:t xml:space="preserve">资格审查程序</w:t>
      </w:r>
      <w:bookmarkEnd w:id="243"/>
      <w:r/>
      <w:r/>
    </w:p>
    <w:p>
      <w:pPr>
        <w:ind w:firstLine="480"/>
        <w:spacing w:line="360" w:lineRule="auto"/>
        <w:tabs>
          <w:tab w:val="left" w:pos="426" w:leader="none"/>
          <w:tab w:val="left" w:pos="851" w:leader="none"/>
        </w:tabs>
        <w:rPr>
          <w:rFonts w:ascii="宋体" w:hAnsi="宋体"/>
          <w:color w:val="auto"/>
          <w:sz w:val="24"/>
          <w:szCs w:val="24"/>
          <w:highlight w:val="none"/>
        </w:rPr>
        <w:outlineLvl w:val="1"/>
      </w:pPr>
      <w:r>
        <w:rPr>
          <w:rFonts w:ascii="宋体" w:hAnsi="宋体" w:cs="Symbol"/>
          <w:color w:val="auto"/>
          <w:sz w:val="24"/>
          <w:szCs w:val="24"/>
          <w:highlight w:val="none"/>
        </w:rPr>
        <w:t xml:space="preserve">一、</w:t>
      </w:r>
      <w:r>
        <w:rPr>
          <w:rFonts w:ascii="宋体" w:hAnsi="宋体"/>
          <w:color w:val="auto"/>
          <w:sz w:val="24"/>
          <w:szCs w:val="24"/>
          <w:highlight w:val="none"/>
        </w:rPr>
        <w:t xml:space="preserve">开标结束后，</w:t>
      </w:r>
      <w:r>
        <w:rPr>
          <w:rFonts w:hint="eastAsia" w:ascii="宋体" w:hAnsi="宋体"/>
          <w:color w:val="auto"/>
          <w:sz w:val="24"/>
          <w:szCs w:val="24"/>
          <w:highlight w:val="none"/>
          <w:lang w:eastAsia="zh-CN"/>
        </w:rPr>
        <w:t xml:space="preserve">招标人</w:t>
      </w:r>
      <w:r>
        <w:rPr>
          <w:rFonts w:ascii="宋体" w:hAnsi="宋体"/>
          <w:color w:val="auto"/>
          <w:sz w:val="24"/>
          <w:szCs w:val="24"/>
          <w:highlight w:val="none"/>
        </w:rPr>
        <w:t xml:space="preserve">代表将根据《资格审查要求》中的规定，对投标人进行资格审查，并形成资格审查结果。</w:t>
      </w:r>
      <w:r/>
    </w:p>
    <w:p>
      <w:pPr>
        <w:ind w:firstLine="480"/>
        <w:spacing w:line="360" w:lineRule="auto"/>
        <w:tabs>
          <w:tab w:val="left" w:pos="426" w:leader="none"/>
          <w:tab w:val="left" w:pos="851" w:leader="none"/>
        </w:tabs>
        <w:rPr>
          <w:rFonts w:ascii="宋体" w:hAnsi="宋体"/>
          <w:color w:val="auto"/>
          <w:sz w:val="24"/>
          <w:szCs w:val="24"/>
          <w:highlight w:val="none"/>
        </w:rPr>
        <w:outlineLvl w:val="1"/>
      </w:pPr>
      <w:r>
        <w:rPr>
          <w:rFonts w:ascii="宋体" w:hAnsi="宋体" w:cs="Symbol"/>
          <w:color w:val="auto"/>
          <w:sz w:val="24"/>
          <w:szCs w:val="24"/>
          <w:highlight w:val="none"/>
        </w:rPr>
        <w:t xml:space="preserve">二、</w:t>
      </w:r>
      <w:r>
        <w:rPr>
          <w:rFonts w:ascii="宋体" w:hAnsi="宋体"/>
          <w:color w:val="auto"/>
          <w:sz w:val="24"/>
          <w:szCs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宋体" w:hAnsi="宋体"/>
          <w:color w:val="auto"/>
          <w:sz w:val="24"/>
          <w:szCs w:val="24"/>
          <w:highlight w:val="none"/>
        </w:rPr>
        <w:outlineLvl w:val="1"/>
      </w:pPr>
      <w:r>
        <w:rPr>
          <w:rFonts w:ascii="宋体" w:hAnsi="宋体" w:cs="Symbol"/>
          <w:color w:val="auto"/>
          <w:sz w:val="24"/>
          <w:szCs w:val="24"/>
          <w:highlight w:val="none"/>
        </w:rPr>
        <w:t xml:space="preserve">三、</w:t>
      </w:r>
      <w:r>
        <w:rPr>
          <w:rFonts w:ascii="宋体" w:hAnsi="宋体"/>
          <w:color w:val="auto"/>
          <w:sz w:val="24"/>
          <w:szCs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szCs w:val="24"/>
          <w:highlight w:val="none"/>
        </w:rPr>
        <w:outlineLvl w:val="1"/>
      </w:pPr>
      <w:r>
        <w:rPr>
          <w:rFonts w:ascii="宋体" w:hAnsi="宋体" w:cs="Symbol"/>
          <w:color w:val="auto"/>
          <w:sz w:val="24"/>
          <w:szCs w:val="24"/>
          <w:highlight w:val="none"/>
        </w:rPr>
        <w:t xml:space="preserve">四、</w:t>
      </w:r>
      <w:r>
        <w:rPr>
          <w:rFonts w:ascii="宋体" w:hAnsi="宋体"/>
          <w:color w:val="auto"/>
          <w:sz w:val="24"/>
          <w:szCs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0"/>
          <w:szCs w:val="30"/>
          <w:highlight w:val="none"/>
        </w:rPr>
        <w:outlineLvl w:val="1"/>
      </w:pPr>
      <w:r>
        <w:rPr>
          <w:b/>
          <w:color w:val="auto"/>
          <w:sz w:val="30"/>
          <w:szCs w:val="30"/>
          <w:highlight w:val="none"/>
        </w:rPr>
        <w:t xml:space="preserve">第二节</w:t>
      </w:r>
      <w:r>
        <w:rPr>
          <w:rFonts w:hint="eastAsia"/>
          <w:b/>
          <w:color w:val="auto"/>
          <w:sz w:val="30"/>
          <w:szCs w:val="30"/>
          <w:highlight w:val="none"/>
        </w:rPr>
        <w:t xml:space="preserve"> </w:t>
      </w:r>
      <w:r>
        <w:rPr>
          <w:b/>
          <w:color w:val="auto"/>
          <w:sz w:val="30"/>
          <w:szCs w:val="30"/>
          <w:highlight w:val="none"/>
        </w:rPr>
        <w:t xml:space="preserve">资格审查要求</w:t>
      </w:r>
      <w:r/>
    </w:p>
    <w:tbl>
      <w:tblPr>
        <w:tblStyle w:val="795"/>
        <w:tblW w:w="52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42"/>
        <w:gridCol w:w="4458"/>
        <w:gridCol w:w="1973"/>
      </w:tblGrid>
      <w:tr>
        <w:trPr>
          <w:jc w:val="center"/>
          <w:trHeight w:val="20"/>
          <w:tblHeader/>
        </w:trPr>
        <w:tc>
          <w:tcPr>
            <w:tcW w:w="445"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序号</w:t>
            </w:r>
            <w:r/>
          </w:p>
        </w:tc>
        <w:tc>
          <w:tcPr>
            <w:tcW w:w="1137"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审查因素</w:t>
            </w:r>
            <w:r/>
          </w:p>
        </w:tc>
        <w:tc>
          <w:tcPr>
            <w:tcW w:w="2368"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审查内容</w:t>
            </w:r>
            <w:r/>
          </w:p>
        </w:tc>
        <w:tc>
          <w:tcPr>
            <w:tcW w:w="1048"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格式要求</w:t>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w:t>
            </w:r>
            <w:r/>
          </w:p>
        </w:tc>
        <w:tc>
          <w:tcPr>
            <w:tcW w:w="1137"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368" w:type="pct"/>
            <w:vAlign w:val="center"/>
            <w:textDirection w:val="lrTb"/>
            <w:noWrap w:val="false"/>
          </w:tcPr>
          <w:p>
            <w:pPr>
              <w:jc w:val="left"/>
              <w:spacing w:line="360" w:lineRule="auto"/>
              <w:rPr>
                <w:rFonts w:hint="eastAsia" w:ascii="宋体" w:hAnsi="宋体" w:eastAsia="宋体"/>
                <w:szCs w:val="21"/>
              </w:rPr>
            </w:pPr>
            <w:r>
              <w:rPr>
                <w:rFonts w:ascii="宋体" w:hAnsi="宋体" w:eastAsia="宋体"/>
                <w:szCs w:val="21"/>
              </w:rPr>
              <w:t xml:space="preserve">具体规定见第一章《</w:t>
            </w:r>
            <w:r>
              <w:rPr>
                <w:rFonts w:hint="eastAsia" w:ascii="宋体" w:hAnsi="宋体" w:eastAsia="宋体"/>
                <w:szCs w:val="21"/>
                <w:lang w:val="en-US" w:eastAsia="zh-CN"/>
              </w:rPr>
              <w:t xml:space="preserve">投标</w:t>
            </w:r>
            <w:r>
              <w:rPr>
                <w:rFonts w:ascii="宋体" w:hAnsi="宋体" w:eastAsia="宋体"/>
                <w:szCs w:val="21"/>
              </w:rPr>
              <w:t xml:space="preserve">邀请》</w:t>
            </w:r>
            <w:r/>
          </w:p>
        </w:tc>
        <w:tc>
          <w:tcPr>
            <w:tcW w:w="1048" w:type="pct"/>
            <w:vAlign w:val="center"/>
            <w:textDirection w:val="lrTb"/>
            <w:noWrap w:val="false"/>
          </w:tcPr>
          <w:p>
            <w:pPr>
              <w:jc w:val="left"/>
              <w:spacing w:line="360" w:lineRule="auto"/>
              <w:rPr>
                <w:rFonts w:hint="eastAsia" w:ascii="宋体" w:hAnsi="宋体" w:eastAsia="宋体"/>
                <w:szCs w:val="21"/>
              </w:rPr>
            </w:pPr>
            <w:r>
              <w:rPr>
                <w:rFonts w:hint="eastAsia" w:ascii="宋体" w:hAnsi="宋体" w:eastAsia="宋体"/>
                <w:szCs w:val="21"/>
              </w:rPr>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1-1</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szCs w:val="21"/>
                <w:lang w:eastAsia="zh-CN"/>
              </w:rPr>
              <w:t xml:space="preserve">投标人</w:t>
            </w:r>
            <w:r>
              <w:rPr>
                <w:rFonts w:hint="eastAsia" w:ascii="宋体" w:hAnsi="宋体" w:eastAsia="宋体"/>
                <w:szCs w:val="21"/>
              </w:rPr>
              <w:t xml:space="preserve">资格声明函</w:t>
            </w:r>
            <w:r/>
          </w:p>
        </w:tc>
        <w:tc>
          <w:tcPr>
            <w:tcW w:w="2368" w:type="pct"/>
            <w:vAlign w:val="center"/>
            <w:textDirection w:val="lrTb"/>
            <w:noWrap w:val="false"/>
          </w:tcPr>
          <w:p>
            <w:pPr>
              <w:jc w:val="left"/>
              <w:spacing w:line="360" w:lineRule="auto"/>
              <w:rPr>
                <w:rFonts w:hint="eastAsia" w:ascii="宋体" w:hAnsi="宋体" w:eastAsia="宋体"/>
                <w:szCs w:val="21"/>
              </w:rPr>
            </w:pPr>
            <w:r>
              <w:rPr>
                <w:rFonts w:ascii="宋体" w:hAnsi="宋体" w:eastAsia="宋体"/>
                <w:szCs w:val="21"/>
              </w:rPr>
              <w:t xml:space="preserve">提供了符合</w:t>
            </w:r>
            <w:r>
              <w:rPr>
                <w:rFonts w:hint="eastAsia" w:ascii="宋体" w:hAnsi="宋体"/>
                <w:szCs w:val="21"/>
                <w:lang w:eastAsia="zh-CN"/>
              </w:rPr>
              <w:t xml:space="preserve">招标文件</w:t>
            </w:r>
            <w:r>
              <w:rPr>
                <w:rFonts w:ascii="宋体" w:hAnsi="宋体" w:eastAsia="宋体"/>
                <w:szCs w:val="21"/>
              </w:rPr>
              <w:t xml:space="preserve">要求的《</w:t>
            </w:r>
            <w:r>
              <w:rPr>
                <w:rFonts w:hint="eastAsia" w:ascii="宋体" w:hAnsi="宋体"/>
                <w:szCs w:val="21"/>
                <w:lang w:eastAsia="zh-CN"/>
              </w:rPr>
              <w:t xml:space="preserve">投标人</w:t>
            </w:r>
            <w:r>
              <w:rPr>
                <w:rFonts w:hint="eastAsia" w:ascii="宋体" w:hAnsi="宋体" w:eastAsia="宋体"/>
                <w:szCs w:val="21"/>
              </w:rPr>
              <w:t xml:space="preserve">资格声明函</w:t>
            </w:r>
            <w:r>
              <w:rPr>
                <w:rFonts w:ascii="宋体" w:hAnsi="宋体" w:eastAsia="宋体"/>
                <w:szCs w:val="21"/>
              </w:rPr>
              <w:t xml:space="preserve">》。</w:t>
            </w:r>
            <w:r/>
          </w:p>
        </w:tc>
        <w:tc>
          <w:tcPr>
            <w:tcW w:w="1048" w:type="pct"/>
            <w:vAlign w:val="center"/>
            <w:textDirection w:val="lrTb"/>
            <w:noWrap w:val="false"/>
          </w:tcPr>
          <w:p>
            <w:pPr>
              <w:jc w:val="left"/>
              <w:spacing w:line="360" w:lineRule="auto"/>
              <w:rPr>
                <w:rFonts w:hint="eastAsia" w:ascii="宋体" w:hAnsi="宋体" w:eastAsia="宋体"/>
                <w:szCs w:val="21"/>
              </w:rPr>
            </w:pPr>
            <w:r>
              <w:rPr>
                <w:rFonts w:ascii="宋体" w:hAnsi="宋体"/>
                <w:color w:val="auto"/>
                <w:szCs w:val="21"/>
                <w:highlight w:val="none"/>
              </w:rPr>
              <w:t xml:space="preserve">格式见《投标文件格式》</w:t>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1-2</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szCs w:val="21"/>
                <w:lang w:eastAsia="zh-CN"/>
              </w:rPr>
              <w:t xml:space="preserve">投标人</w:t>
            </w:r>
            <w:r>
              <w:rPr>
                <w:rFonts w:hint="eastAsia" w:ascii="宋体" w:hAnsi="宋体" w:eastAsia="宋体"/>
                <w:szCs w:val="21"/>
              </w:rPr>
              <w:t xml:space="preserve">营业执照</w:t>
            </w:r>
            <w:r/>
          </w:p>
        </w:tc>
        <w:tc>
          <w:tcPr>
            <w:tcW w:w="2368" w:type="pct"/>
            <w:vAlign w:val="center"/>
            <w:textDirection w:val="lrTb"/>
            <w:noWrap w:val="false"/>
          </w:tcPr>
          <w:p>
            <w:pPr>
              <w:jc w:val="left"/>
              <w:spacing w:line="360" w:lineRule="auto"/>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w:t>
            </w:r>
            <w:r/>
          </w:p>
        </w:tc>
        <w:tc>
          <w:tcPr>
            <w:tcW w:w="1048" w:type="pct"/>
            <w:vAlign w:val="center"/>
            <w:textDirection w:val="lrTb"/>
            <w:noWrap w:val="false"/>
          </w:tcPr>
          <w:p>
            <w:pPr>
              <w:jc w:val="left"/>
              <w:spacing w:line="360" w:lineRule="auto"/>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w:t>
            </w:r>
            <w:r>
              <w:rPr>
                <w:rFonts w:hint="eastAsia" w:ascii="宋体" w:hAnsi="宋体" w:eastAsia="宋体"/>
                <w:szCs w:val="21"/>
              </w:rPr>
              <w:t xml:space="preserve">3</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szCs w:val="21"/>
                <w:lang w:eastAsia="zh-CN"/>
              </w:rPr>
              <w:t xml:space="preserve">投标人</w:t>
            </w:r>
            <w:r>
              <w:rPr>
                <w:rFonts w:ascii="宋体" w:hAnsi="宋体" w:eastAsia="宋体"/>
                <w:szCs w:val="21"/>
              </w:rPr>
              <w:t xml:space="preserve">信用记录</w:t>
            </w:r>
            <w:r/>
          </w:p>
        </w:tc>
        <w:tc>
          <w:tcPr>
            <w:tcW w:w="2368" w:type="pct"/>
            <w:vAlign w:val="center"/>
            <w:textDirection w:val="lrTb"/>
            <w:noWrap w:val="false"/>
          </w:tcPr>
          <w:p>
            <w:pPr>
              <w:jc w:val="left"/>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截止时点：提交</w:t>
            </w:r>
            <w:r>
              <w:rPr>
                <w:rFonts w:hint="eastAsia" w:ascii="宋体" w:hAnsi="宋体"/>
                <w:szCs w:val="21"/>
                <w:lang w:eastAsia="zh-CN"/>
              </w:rPr>
              <w:t xml:space="preserve">投标文件</w:t>
            </w:r>
            <w:r>
              <w:rPr>
                <w:rFonts w:ascii="宋体" w:hAnsi="宋体" w:eastAsia="宋体"/>
                <w:szCs w:val="21"/>
              </w:rPr>
              <w:t xml:space="preserve">截止时间以后、</w:t>
            </w:r>
            <w:r>
              <w:rPr>
                <w:rFonts w:hint="eastAsia" w:ascii="宋体" w:hAnsi="宋体" w:eastAsia="宋体"/>
                <w:szCs w:val="21"/>
              </w:rPr>
              <w:t xml:space="preserve">资格审查阶段</w:t>
            </w:r>
            <w:r>
              <w:rPr>
                <w:rFonts w:hint="eastAsia" w:ascii="宋体" w:hAnsi="宋体"/>
                <w:szCs w:val="21"/>
                <w:lang w:eastAsia="zh-CN"/>
              </w:rPr>
              <w:t xml:space="preserve">招标人</w:t>
            </w:r>
            <w:r>
              <w:rPr>
                <w:rFonts w:hint="eastAsia" w:ascii="宋体" w:hAnsi="宋体" w:eastAsia="宋体"/>
                <w:szCs w:val="21"/>
              </w:rPr>
              <w:t xml:space="preserve">或采购代理机构</w:t>
            </w:r>
            <w:r>
              <w:rPr>
                <w:rFonts w:ascii="宋体" w:hAnsi="宋体" w:eastAsia="宋体"/>
                <w:szCs w:val="21"/>
              </w:rPr>
              <w:t xml:space="preserve">的实际查询时间；</w:t>
            </w:r>
            <w:r/>
          </w:p>
          <w:p>
            <w:pPr>
              <w:ind w:firstLine="420"/>
              <w:jc w:val="left"/>
              <w:spacing w:line="360" w:lineRule="auto"/>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w:t>
            </w:r>
            <w:r>
              <w:rPr>
                <w:rFonts w:hint="eastAsia" w:ascii="宋体" w:hAnsi="宋体"/>
                <w:szCs w:val="21"/>
                <w:lang w:eastAsia="zh-CN"/>
              </w:rPr>
              <w:t xml:space="preserve">招标文件</w:t>
            </w:r>
            <w:r>
              <w:rPr>
                <w:rFonts w:ascii="宋体" w:hAnsi="宋体" w:eastAsia="宋体"/>
                <w:szCs w:val="21"/>
              </w:rPr>
              <w:t xml:space="preserve">一并保存；</w:t>
            </w:r>
            <w:r/>
          </w:p>
          <w:p>
            <w:pPr>
              <w:ind w:firstLine="420"/>
              <w:jc w:val="left"/>
              <w:spacing w:line="360" w:lineRule="auto"/>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w:t>
            </w:r>
            <w:r>
              <w:rPr>
                <w:rFonts w:hint="eastAsia" w:ascii="宋体" w:hAnsi="宋体"/>
                <w:szCs w:val="21"/>
                <w:lang w:eastAsia="zh-CN"/>
              </w:rPr>
              <w:t xml:space="preserve">投标人</w:t>
            </w:r>
            <w:r>
              <w:rPr>
                <w:rFonts w:ascii="宋体" w:hAnsi="宋体" w:eastAsia="宋体"/>
                <w:szCs w:val="21"/>
              </w:rPr>
              <w:t xml:space="preserve">，其</w:t>
            </w:r>
            <w:r>
              <w:rPr>
                <w:rFonts w:hint="eastAsia" w:ascii="宋体" w:hAnsi="宋体"/>
                <w:szCs w:val="21"/>
                <w:lang w:val="en-US" w:eastAsia="zh-CN"/>
              </w:rPr>
              <w:t xml:space="preserve">投标</w:t>
            </w:r>
            <w:r>
              <w:rPr>
                <w:rFonts w:ascii="宋体" w:hAnsi="宋体" w:eastAsia="宋体"/>
                <w:szCs w:val="21"/>
              </w:rPr>
              <w:t xml:space="preserve">无效。联合体形式</w:t>
            </w:r>
            <w:r>
              <w:rPr>
                <w:rFonts w:hint="eastAsia" w:ascii="宋体" w:hAnsi="宋体"/>
                <w:szCs w:val="21"/>
                <w:lang w:val="en-US" w:eastAsia="zh-CN"/>
              </w:rPr>
              <w:t xml:space="preserve">投标</w:t>
            </w:r>
            <w:r>
              <w:rPr>
                <w:rFonts w:ascii="宋体" w:hAnsi="宋体" w:eastAsia="宋体"/>
                <w:szCs w:val="21"/>
              </w:rPr>
              <w:t xml:space="preserve">的，联合体成员存在不良信用记录，视同联合体存在不良信用记录。</w:t>
            </w:r>
            <w:r/>
          </w:p>
        </w:tc>
        <w:tc>
          <w:tcPr>
            <w:tcW w:w="1048" w:type="pct"/>
            <w:vAlign w:val="center"/>
            <w:textDirection w:val="lrTb"/>
            <w:noWrap w:val="false"/>
          </w:tcPr>
          <w:p>
            <w:pPr>
              <w:jc w:val="left"/>
              <w:spacing w:line="360" w:lineRule="auto"/>
              <w:rPr>
                <w:rFonts w:hint="eastAsia" w:ascii="宋体" w:hAnsi="宋体" w:eastAsia="宋体"/>
                <w:szCs w:val="21"/>
              </w:rPr>
            </w:pPr>
            <w:r>
              <w:rPr>
                <w:rFonts w:ascii="宋体" w:hAnsi="宋体" w:eastAsia="宋体"/>
                <w:szCs w:val="21"/>
              </w:rPr>
              <w:t xml:space="preserve">无须</w:t>
            </w:r>
            <w:r>
              <w:rPr>
                <w:rFonts w:hint="eastAsia" w:ascii="宋体" w:hAnsi="宋体"/>
                <w:szCs w:val="21"/>
                <w:lang w:eastAsia="zh-CN"/>
              </w:rPr>
              <w:t xml:space="preserve">投标人</w:t>
            </w:r>
            <w:r>
              <w:rPr>
                <w:rFonts w:ascii="宋体" w:hAnsi="宋体" w:eastAsia="宋体"/>
                <w:szCs w:val="21"/>
              </w:rPr>
              <w:t xml:space="preserve">提供，由</w:t>
            </w:r>
            <w:r>
              <w:rPr>
                <w:rFonts w:hint="eastAsia" w:ascii="宋体" w:hAnsi="宋体" w:eastAsia="宋体"/>
                <w:szCs w:val="21"/>
              </w:rPr>
              <w:t xml:space="preserve">采购代理机构</w:t>
            </w:r>
            <w:r>
              <w:rPr>
                <w:rFonts w:ascii="宋体" w:hAnsi="宋体" w:eastAsia="宋体"/>
                <w:szCs w:val="21"/>
              </w:rPr>
              <w:t xml:space="preserve">查询。</w:t>
            </w:r>
            <w:r/>
          </w:p>
        </w:tc>
      </w:tr>
      <w:tr>
        <w:trPr>
          <w:jc w:val="center"/>
          <w:trHeight w:val="20"/>
        </w:trPr>
        <w:tc>
          <w:tcPr>
            <w:tcW w:w="445"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1-4</w:t>
            </w:r>
            <w:r/>
          </w:p>
        </w:tc>
        <w:tc>
          <w:tcPr>
            <w:shd w:val="clear" w:color="auto" w:fill="auto"/>
            <w:tcW w:w="1137" w:type="pct"/>
            <w:vAlign w:val="center"/>
            <w:textDirection w:val="lrTb"/>
            <w:noWrap w:val="false"/>
          </w:tcPr>
          <w:p>
            <w:pPr>
              <w:jc w:val="center"/>
              <w:tabs>
                <w:tab w:val="left" w:pos="1080" w:leader="none"/>
              </w:tabs>
              <w:rPr>
                <w:rFonts w:ascii="宋体" w:hAnsi="宋体" w:eastAsia="宋体" w:cs="Times New Roman"/>
                <w:color w:val="auto"/>
                <w:sz w:val="21"/>
                <w:szCs w:val="21"/>
                <w:highlight w:val="none"/>
                <w:lang w:val="en-US" w:eastAsia="zh-CN" w:bidi="ar-SA"/>
              </w:rPr>
            </w:pPr>
            <w:r>
              <w:rPr>
                <w:rFonts w:hint="eastAsia" w:ascii="宋体" w:hAnsi="宋体"/>
                <w:bCs/>
                <w:color w:val="auto"/>
                <w:szCs w:val="21"/>
                <w:highlight w:val="none"/>
              </w:rPr>
              <w:t xml:space="preserve">营业执照副本（事业单位法人证书）</w:t>
            </w:r>
            <w:r/>
          </w:p>
        </w:tc>
        <w:tc>
          <w:tcPr>
            <w:shd w:val="clear" w:color="auto" w:fill="auto"/>
            <w:tcW w:w="2368" w:type="pct"/>
            <w:vAlign w:val="center"/>
            <w:textDirection w:val="lrTb"/>
            <w:noWrap w:val="false"/>
          </w:tcPr>
          <w:p>
            <w:pPr>
              <w:tabs>
                <w:tab w:val="left" w:pos="1080" w:leader="none"/>
              </w:tabs>
              <w:rPr>
                <w:rFonts w:ascii="宋体" w:hAnsi="宋体" w:eastAsia="宋体" w:cs="Times New Roman"/>
                <w:color w:val="auto"/>
                <w:sz w:val="21"/>
                <w:szCs w:val="21"/>
                <w:highlight w:val="none"/>
                <w:lang w:val="en-US" w:eastAsia="zh-CN" w:bidi="ar-SA"/>
              </w:rPr>
            </w:pPr>
            <w:r>
              <w:rPr>
                <w:rFonts w:hint="eastAsia" w:ascii="宋体" w:hAnsi="宋体"/>
                <w:bCs/>
                <w:color w:val="auto"/>
                <w:szCs w:val="21"/>
                <w:highlight w:val="none"/>
              </w:rPr>
              <w:t xml:space="preserve">营业执照副本和税务登记证副本(或“三证合一”的营业执照副本）或事业单位法人证书</w:t>
            </w:r>
            <w:r/>
          </w:p>
        </w:tc>
        <w:tc>
          <w:tcPr>
            <w:tcW w:w="1048" w:type="pct"/>
            <w:vAlign w:val="center"/>
            <w:textDirection w:val="lrTb"/>
            <w:noWrap w:val="false"/>
          </w:tcPr>
          <w:p>
            <w:pPr>
              <w:jc w:val="left"/>
              <w:spacing w:line="360" w:lineRule="auto"/>
              <w:rPr>
                <w:rFonts w:ascii="宋体" w:hAnsi="宋体" w:eastAsia="宋体"/>
                <w:szCs w:val="21"/>
              </w:rPr>
            </w:pPr>
            <w:r>
              <w:rPr>
                <w:rFonts w:ascii="宋体" w:hAnsi="宋体" w:eastAsia="宋体"/>
                <w:szCs w:val="21"/>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2</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落实政府采购政策需满足的资格要求</w:t>
            </w:r>
            <w:r/>
          </w:p>
        </w:tc>
        <w:tc>
          <w:tcPr>
            <w:tcW w:w="2368"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具体要求见第一章《</w:t>
            </w:r>
            <w:r>
              <w:rPr>
                <w:rFonts w:hint="eastAsia" w:ascii="宋体" w:hAnsi="宋体"/>
                <w:szCs w:val="21"/>
                <w:lang w:val="en-US" w:eastAsia="zh-CN"/>
              </w:rPr>
              <w:t xml:space="preserve">投标</w:t>
            </w:r>
            <w:r>
              <w:rPr>
                <w:rFonts w:hint="eastAsia" w:ascii="宋体" w:hAnsi="宋体" w:eastAsia="宋体"/>
                <w:szCs w:val="21"/>
              </w:rPr>
              <w:t xml:space="preserve">邀请》</w:t>
            </w:r>
            <w:r/>
          </w:p>
        </w:tc>
        <w:tc>
          <w:tcPr>
            <w:tcW w:w="1048" w:type="pct"/>
            <w:vAlign w:val="center"/>
            <w:textDirection w:val="lrTb"/>
            <w:noWrap w:val="false"/>
          </w:tcPr>
          <w:p>
            <w:pPr>
              <w:jc w:val="left"/>
              <w:spacing w:line="360" w:lineRule="auto"/>
              <w:rPr>
                <w:rFonts w:hint="eastAsia" w:ascii="宋体" w:hAnsi="宋体" w:eastAsia="宋体"/>
                <w:szCs w:val="21"/>
              </w:rPr>
            </w:pPr>
            <w:r>
              <w:rPr>
                <w:rFonts w:hint="eastAsia" w:ascii="宋体" w:hAnsi="宋体" w:eastAsia="宋体"/>
                <w:szCs w:val="21"/>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2-1</w:t>
            </w:r>
            <w:r/>
          </w:p>
        </w:tc>
        <w:tc>
          <w:tcPr>
            <w:tcW w:w="1137"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中小企业声明函</w:t>
            </w:r>
            <w:r/>
          </w:p>
        </w:tc>
        <w:tc>
          <w:tcPr>
            <w:tcW w:w="2368"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szCs w:val="21"/>
                <w:lang w:eastAsia="zh-CN"/>
              </w:rPr>
              <w:t xml:space="preserve">投标人</w:t>
            </w:r>
            <w:r>
              <w:rPr>
                <w:rFonts w:hint="eastAsia" w:ascii="宋体" w:hAnsi="宋体" w:eastAsia="宋体"/>
                <w:szCs w:val="21"/>
              </w:rPr>
              <w:t xml:space="preserve">单独参与</w:t>
            </w:r>
            <w:r>
              <w:rPr>
                <w:rFonts w:hint="eastAsia" w:ascii="宋体" w:hAnsi="宋体"/>
                <w:szCs w:val="21"/>
                <w:lang w:val="en-US" w:eastAsia="zh-CN"/>
              </w:rPr>
              <w:t xml:space="preserve">投标</w:t>
            </w:r>
            <w:r>
              <w:rPr>
                <w:rFonts w:hint="eastAsia" w:ascii="宋体" w:hAnsi="宋体" w:eastAsia="宋体"/>
                <w:szCs w:val="21"/>
              </w:rPr>
              <w:t xml:space="preserve">的，应提供中小企业声明函；如为监狱企业或残疾人福利性单位，不必提供中小企业声明函，但须按注1或注2要求提供证明材料。</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注1：监狱企业须提供由省级以上监狱管理局（常州市含教育矫治局）、戒毒管理局（含新疆生产建设兵团）出具的属于监狱企业的证明文件。</w:t>
            </w:r>
            <w:r/>
          </w:p>
          <w:p>
            <w:pPr>
              <w:ind w:firstLine="420"/>
              <w:jc w:val="left"/>
              <w:spacing w:line="360" w:lineRule="auto"/>
              <w:tabs>
                <w:tab w:val="left" w:pos="900" w:leader="none"/>
                <w:tab w:val="left" w:pos="1980" w:leader="none"/>
              </w:tabs>
              <w:rPr>
                <w:rFonts w:hint="eastAsia" w:ascii="宋体" w:hAnsi="宋体" w:eastAsia="宋体"/>
                <w:szCs w:val="21"/>
              </w:rPr>
            </w:pPr>
            <w:r>
              <w:rPr>
                <w:rFonts w:hint="eastAsia" w:ascii="宋体" w:hAnsi="宋体" w:eastAsia="宋体"/>
                <w:szCs w:val="21"/>
              </w:rPr>
              <w:t xml:space="preserve">注2：残疾人福利性单位须按</w:t>
            </w:r>
            <w:r>
              <w:rPr>
                <w:rFonts w:hint="eastAsia" w:ascii="宋体" w:hAnsi="宋体"/>
                <w:szCs w:val="21"/>
                <w:lang w:val="en-US" w:eastAsia="zh-CN"/>
              </w:rPr>
              <w:t xml:space="preserve">招标</w:t>
            </w:r>
            <w:r>
              <w:rPr>
                <w:rFonts w:hint="eastAsia" w:ascii="宋体" w:hAnsi="宋体" w:eastAsia="宋体"/>
                <w:szCs w:val="21"/>
              </w:rPr>
              <w:t xml:space="preserve">文件要求提供《残疾人福利性单位声明函》。</w:t>
            </w:r>
            <w:r/>
          </w:p>
        </w:tc>
        <w:tc>
          <w:tcPr>
            <w:tcW w:w="1048" w:type="pct"/>
            <w:vAlign w:val="center"/>
            <w:textDirection w:val="lrTb"/>
            <w:noWrap w:val="false"/>
          </w:tcPr>
          <w:p>
            <w:pPr>
              <w:jc w:val="center"/>
              <w:spacing w:line="360" w:lineRule="auto"/>
              <w:rPr>
                <w:rFonts w:hint="eastAsia" w:ascii="宋体" w:hAnsi="宋体" w:eastAsia="宋体"/>
                <w:szCs w:val="21"/>
              </w:rPr>
            </w:pPr>
            <w:r>
              <w:rPr>
                <w:rFonts w:ascii="宋体" w:hAnsi="宋体"/>
                <w:color w:val="auto"/>
                <w:szCs w:val="21"/>
                <w:highlight w:val="none"/>
              </w:rPr>
              <w:t xml:space="preserve">格式见《投标文件格式》</w:t>
            </w:r>
            <w:r/>
          </w:p>
        </w:tc>
      </w:tr>
    </w:tbl>
    <w:p>
      <w:pPr>
        <w:rPr>
          <w:b/>
          <w:color w:val="auto"/>
          <w:sz w:val="30"/>
          <w:szCs w:val="30"/>
          <w:highlight w:val="none"/>
        </w:rPr>
      </w:pPr>
      <w:r>
        <w:rPr>
          <w:b/>
          <w:color w:val="auto"/>
          <w:sz w:val="30"/>
          <w:szCs w:val="30"/>
          <w:highlight w:val="none"/>
        </w:rPr>
        <w:br w:type="page" w:clear="all"/>
      </w:r>
      <w:bookmarkEnd w:id="242"/>
      <w:r/>
    </w:p>
    <w:p>
      <w:pPr>
        <w:jc w:val="left"/>
        <w:widowControl/>
        <w:rPr>
          <w:color w:val="auto"/>
          <w:sz w:val="24"/>
          <w:highlight w:val="none"/>
        </w:rPr>
      </w:pPr>
      <w:r/>
      <w:bookmarkStart w:id="244" w:name="_Hlt487972895"/>
      <w:r/>
      <w:bookmarkEnd w:id="244"/>
      <w:r/>
      <w:bookmarkStart w:id="245" w:name="_Toc353873940"/>
      <w:r/>
      <w:bookmarkStart w:id="246" w:name="_Toc226965858"/>
      <w:r/>
      <w:bookmarkStart w:id="247" w:name="_Toc127161490"/>
      <w:r/>
      <w:bookmarkStart w:id="248" w:name="_Toc127151779"/>
      <w:r/>
      <w:bookmarkStart w:id="249" w:name="_Toc353825550"/>
      <w:r/>
      <w:r/>
    </w:p>
    <w:p>
      <w:pPr>
        <w:jc w:val="center"/>
        <w:spacing w:line="360" w:lineRule="auto"/>
        <w:rPr>
          <w:b/>
          <w:color w:val="auto"/>
          <w:sz w:val="30"/>
          <w:szCs w:val="30"/>
          <w:highlight w:val="none"/>
        </w:rPr>
        <w:outlineLvl w:val="0"/>
      </w:pPr>
      <w:r/>
      <w:bookmarkStart w:id="250" w:name="_Toc99301423"/>
      <w:r>
        <w:rPr>
          <w:b/>
          <w:color w:val="auto"/>
          <w:sz w:val="30"/>
          <w:szCs w:val="30"/>
          <w:highlight w:val="none"/>
        </w:rPr>
        <w:t xml:space="preserve">第四章   </w:t>
      </w:r>
      <w:bookmarkEnd w:id="245"/>
      <w:r/>
      <w:bookmarkEnd w:id="246"/>
      <w:r/>
      <w:bookmarkEnd w:id="247"/>
      <w:r/>
      <w:bookmarkEnd w:id="248"/>
      <w:r/>
      <w:bookmarkEnd w:id="249"/>
      <w:r/>
      <w:bookmarkStart w:id="251" w:name="_Hlt164229061"/>
      <w:r/>
      <w:bookmarkEnd w:id="251"/>
      <w:r>
        <w:rPr>
          <w:b/>
          <w:color w:val="auto"/>
          <w:sz w:val="30"/>
          <w:szCs w:val="30"/>
          <w:highlight w:val="none"/>
        </w:rPr>
        <w:t xml:space="preserve">评标程序、评标方法和评标标准</w:t>
      </w:r>
      <w:bookmarkEnd w:id="250"/>
      <w:r/>
      <w:r/>
    </w:p>
    <w:p>
      <w:pPr>
        <w:ind w:firstLine="2570"/>
        <w:jc w:val="left"/>
        <w:spacing w:line="360" w:lineRule="auto"/>
        <w:tabs>
          <w:tab w:val="left" w:pos="360" w:leader="none"/>
          <w:tab w:val="left" w:pos="900" w:leader="none"/>
        </w:tabs>
        <w:rPr>
          <w:b/>
          <w:color w:val="auto"/>
          <w:sz w:val="30"/>
          <w:szCs w:val="30"/>
          <w:highlight w:val="none"/>
        </w:rPr>
        <w:outlineLvl w:val="1"/>
      </w:pPr>
      <w:r>
        <w:rPr>
          <w:rFonts w:hint="eastAsia"/>
          <w:b/>
          <w:color w:val="auto"/>
          <w:sz w:val="30"/>
          <w:szCs w:val="30"/>
          <w:highlight w:val="none"/>
        </w:rPr>
        <w:t xml:space="preserve">第一节 符合性审查程序</w:t>
      </w:r>
      <w:r/>
    </w:p>
    <w:p>
      <w:pPr>
        <w:ind w:firstLine="480"/>
        <w:spacing w:line="360" w:lineRule="auto"/>
        <w:tabs>
          <w:tab w:val="left" w:pos="360" w:leader="none"/>
        </w:tabs>
        <w:rPr>
          <w:color w:val="auto"/>
          <w:sz w:val="24"/>
          <w:szCs w:val="24"/>
          <w:highlight w:val="none"/>
        </w:rPr>
        <w:outlineLvl w:val="1"/>
      </w:pPr>
      <w:r/>
      <w:bookmarkStart w:id="252" w:name="_Toc353825551"/>
      <w:r/>
      <w:bookmarkStart w:id="253" w:name="_Toc353873941"/>
      <w:r>
        <w:rPr>
          <w:rFonts w:ascii="Symbol" w:hAnsi="Symbol" w:cs="Symbol"/>
          <w:color w:val="auto"/>
          <w:sz w:val="24"/>
          <w:szCs w:val="24"/>
          <w:highlight w:val="none"/>
        </w:rPr>
        <w:t xml:space="preserve">一、</w:t>
      </w:r>
      <w:r>
        <w:rPr>
          <w:color w:val="auto"/>
          <w:sz w:val="24"/>
          <w:szCs w:val="24"/>
          <w:highlight w:val="none"/>
        </w:rPr>
        <w:t xml:space="preserve">评标委员会对资格审查合格的投标人的投标文件进行符合性审查，以确定其是否满足招标文件的实质性要求。</w:t>
      </w:r>
      <w:bookmarkStart w:id="254" w:name="_Toc520356167"/>
      <w:r/>
      <w:r/>
    </w:p>
    <w:p>
      <w:pPr>
        <w:ind w:firstLine="480"/>
        <w:spacing w:line="360" w:lineRule="auto"/>
        <w:tabs>
          <w:tab w:val="left" w:pos="1080" w:leader="none"/>
        </w:tabs>
        <w:rPr>
          <w:color w:val="auto"/>
          <w:sz w:val="24"/>
          <w:szCs w:val="24"/>
          <w:highlight w:val="none"/>
        </w:rPr>
      </w:pPr>
      <w:r>
        <w:rPr>
          <w:rFonts w:ascii="Symbol" w:hAnsi="Symbol" w:cs="Symbol"/>
          <w:color w:val="auto"/>
          <w:sz w:val="24"/>
          <w:szCs w:val="24"/>
          <w:highlight w:val="none"/>
        </w:rPr>
        <w:t xml:space="preserve">二、</w:t>
      </w:r>
      <w:r>
        <w:rPr>
          <w:color w:val="auto"/>
          <w:sz w:val="24"/>
          <w:szCs w:val="24"/>
          <w:highlight w:val="none"/>
        </w:rPr>
        <w:t xml:space="preserve">评标委员会根据《符合性审查</w:t>
      </w:r>
      <w:r>
        <w:rPr>
          <w:rFonts w:hint="eastAsia"/>
          <w:color w:val="auto"/>
          <w:sz w:val="24"/>
          <w:szCs w:val="24"/>
          <w:highlight w:val="none"/>
        </w:rPr>
        <w:t xml:space="preserve">要求</w:t>
      </w:r>
      <w:r>
        <w:rPr>
          <w:color w:val="auto"/>
          <w:sz w:val="24"/>
          <w:szCs w:val="24"/>
          <w:highlight w:val="none"/>
        </w:rPr>
        <w:t xml:space="preserve">》中规定的审查因素和审查内容，对投标人的投标文件是否实质上响应招标文件进行符合性审查，并形成符合性审查评审结果。</w:t>
      </w:r>
      <w:r>
        <w:rPr>
          <w:rFonts w:hint="eastAsia"/>
          <w:color w:val="auto"/>
          <w:sz w:val="24"/>
          <w:szCs w:val="24"/>
          <w:highlight w:val="none"/>
        </w:rPr>
        <w:t xml:space="preserve">投标文件不符合《</w:t>
      </w:r>
      <w:r>
        <w:rPr>
          <w:color w:val="auto"/>
          <w:sz w:val="24"/>
          <w:szCs w:val="24"/>
          <w:highlight w:val="none"/>
        </w:rPr>
        <w:t xml:space="preserve">符合性审查</w:t>
      </w:r>
      <w:r>
        <w:rPr>
          <w:rFonts w:hint="eastAsia"/>
          <w:color w:val="auto"/>
          <w:sz w:val="24"/>
          <w:szCs w:val="24"/>
          <w:highlight w:val="none"/>
        </w:rPr>
        <w:t xml:space="preserve">要求》</w:t>
      </w:r>
      <w:bookmarkEnd w:id="254"/>
      <w:r>
        <w:rPr>
          <w:rFonts w:hint="eastAsia"/>
          <w:color w:val="auto"/>
          <w:sz w:val="24"/>
          <w:szCs w:val="24"/>
          <w:highlight w:val="none"/>
        </w:rPr>
        <w:t xml:space="preserve">的，投标无效。</w:t>
      </w:r>
      <w:r/>
    </w:p>
    <w:p>
      <w:pPr>
        <w:pStyle w:val="829"/>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0"/>
          <w:szCs w:val="30"/>
          <w:highlight w:val="none"/>
        </w:rPr>
      </w:pPr>
      <w:r>
        <w:rPr>
          <w:b/>
          <w:color w:val="auto"/>
          <w:sz w:val="30"/>
          <w:szCs w:val="30"/>
          <w:highlight w:val="none"/>
        </w:rPr>
        <w:t xml:space="preserve">第二节</w:t>
      </w:r>
      <w:r>
        <w:rPr>
          <w:rFonts w:hint="eastAsia"/>
          <w:b/>
          <w:color w:val="auto"/>
          <w:sz w:val="30"/>
          <w:szCs w:val="30"/>
          <w:highlight w:val="none"/>
        </w:rPr>
        <w:t xml:space="preserve"> </w:t>
      </w:r>
      <w:r>
        <w:rPr>
          <w:b/>
          <w:color w:val="auto"/>
          <w:sz w:val="30"/>
          <w:szCs w:val="30"/>
          <w:highlight w:val="none"/>
        </w:rPr>
        <w:t xml:space="preserve">符合性审查及评审</w:t>
      </w:r>
      <w:r>
        <w:rPr>
          <w:rFonts w:hint="eastAsia"/>
          <w:b/>
          <w:color w:val="auto"/>
          <w:sz w:val="30"/>
          <w:szCs w:val="30"/>
          <w:highlight w:val="none"/>
        </w:rPr>
        <w:t xml:space="preserve">要求</w:t>
      </w:r>
      <w:r/>
    </w:p>
    <w:p>
      <w:pPr>
        <w:pStyle w:val="829"/>
        <w:ind w:firstLine="602"/>
        <w:rPr>
          <w:rFonts w:ascii="宋体" w:hAnsi="宋体"/>
          <w:b/>
          <w:color w:val="auto"/>
          <w:sz w:val="21"/>
          <w:szCs w:val="21"/>
          <w:highlight w:val="none"/>
        </w:rPr>
      </w:pPr>
      <w:r>
        <w:rPr>
          <w:rFonts w:ascii="宋体" w:hAnsi="宋体"/>
          <w:b/>
          <w:color w:val="auto"/>
          <w:sz w:val="21"/>
          <w:szCs w:val="21"/>
          <w:highlight w:val="none"/>
        </w:rPr>
        <w:t xml:space="preserve">一、符合性审查要求</w:t>
      </w:r>
      <w:r/>
    </w:p>
    <w:tbl>
      <w:tblPr>
        <w:tblStyle w:val="795"/>
        <w:tblW w:w="87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613"/>
        <w:gridCol w:w="4097"/>
        <w:gridCol w:w="1991"/>
      </w:tblGrid>
      <w:tr>
        <w:trPr>
          <w:jc w:val="center"/>
          <w:trHeight w:val="300"/>
        </w:trPr>
        <w:tc>
          <w:tcPr>
            <w:tcW w:w="109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t xml:space="preserve">序号</w:t>
            </w:r>
            <w:r/>
          </w:p>
        </w:tc>
        <w:tc>
          <w:tcPr>
            <w:tcW w:w="1613"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t xml:space="preserve">审查因素</w:t>
            </w:r>
            <w:r/>
          </w:p>
        </w:tc>
        <w:tc>
          <w:tcPr>
            <w:tcW w:w="409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t xml:space="preserve">审查内容</w:t>
            </w:r>
            <w:r/>
          </w:p>
        </w:tc>
        <w:tc>
          <w:tcPr>
            <w:tcW w:w="1991"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格式要求</w:t>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w:t>
            </w:r>
            <w:r/>
          </w:p>
        </w:tc>
        <w:tc>
          <w:tcPr>
            <w:tcW w:w="161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投标函</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投标函</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格式见《投标文件格式》</w:t>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2</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投标完整性</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报价明细表未有缺项、漏项；</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格式见《</w:t>
            </w:r>
            <w:r>
              <w:rPr>
                <w:rFonts w:hint="eastAsia" w:ascii="宋体" w:hAnsi="宋体"/>
                <w:color w:val="auto"/>
                <w:szCs w:val="21"/>
                <w:highlight w:val="none"/>
              </w:rPr>
              <w:t xml:space="preserve">报价</w:t>
            </w:r>
            <w:r>
              <w:rPr>
                <w:rFonts w:ascii="宋体" w:hAnsi="宋体"/>
                <w:color w:val="auto"/>
                <w:szCs w:val="21"/>
                <w:highlight w:val="none"/>
              </w:rPr>
              <w:t xml:space="preserve">明细表》</w:t>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3</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投标报价</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投标报价未超过最高限价（总价最高限价及单价最高限价）或预算价的</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4</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报价唯一性</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w:t>
            </w:r>
            <w:r>
              <w:rPr>
                <w:rFonts w:hint="eastAsia" w:ascii="宋体" w:hAnsi="宋体"/>
                <w:color w:val="auto"/>
                <w:szCs w:val="21"/>
                <w:highlight w:val="none"/>
              </w:rPr>
              <w:t xml:space="preserve">未出现可选择性或可调整的报价（招标文件另有规定的除外）</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5</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投标有效期</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投标文件中承诺的投标有效期</w:t>
            </w:r>
            <w:r>
              <w:rPr>
                <w:rFonts w:hint="eastAsia" w:ascii="宋体" w:hAnsi="宋体"/>
                <w:color w:val="auto"/>
                <w:szCs w:val="21"/>
                <w:highlight w:val="none"/>
              </w:rPr>
              <w:t xml:space="preserve">满足</w:t>
            </w:r>
            <w:r>
              <w:rPr>
                <w:rFonts w:ascii="宋体" w:hAnsi="宋体"/>
                <w:color w:val="auto"/>
                <w:szCs w:val="21"/>
                <w:highlight w:val="none"/>
              </w:rPr>
              <w:t xml:space="preserve">招标文件中载明的投标有效期的；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6</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签署、加盖公章</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按照招标文件要求签署、加盖公章的；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7</w:t>
            </w:r>
            <w:r/>
          </w:p>
        </w:tc>
        <w:tc>
          <w:tcPr>
            <w:tcW w:w="161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实质性格式</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标记为</w:t>
            </w:r>
            <w:r>
              <w:rPr>
                <w:rFonts w:ascii="宋体" w:hAnsi="宋体"/>
                <w:color w:val="auto"/>
                <w:szCs w:val="21"/>
                <w:highlight w:val="none"/>
              </w:rPr>
              <w:t xml:space="preserve">“实质性格式”的</w:t>
            </w:r>
            <w:r>
              <w:rPr>
                <w:rFonts w:hint="eastAsia" w:ascii="宋体" w:hAnsi="宋体"/>
                <w:color w:val="auto"/>
                <w:szCs w:val="21"/>
                <w:highlight w:val="none"/>
              </w:rPr>
              <w:t xml:space="preserve">文件均按</w:t>
            </w:r>
            <w:r>
              <w:rPr>
                <w:rFonts w:ascii="宋体" w:hAnsi="宋体"/>
                <w:color w:val="auto"/>
                <w:szCs w:val="21"/>
                <w:highlight w:val="none"/>
              </w:rPr>
              <w:t xml:space="preserve">招标文件</w:t>
            </w:r>
            <w:r>
              <w:rPr>
                <w:rFonts w:hint="eastAsia" w:ascii="宋体" w:hAnsi="宋体"/>
                <w:color w:val="auto"/>
                <w:szCs w:val="21"/>
                <w:highlight w:val="none"/>
              </w:rPr>
              <w:t xml:space="preserve">要求提供；</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8</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s="Segoe UI Symbol"/>
                <w:color w:val="auto"/>
                <w:szCs w:val="21"/>
                <w:highlight w:val="none"/>
              </w:rPr>
              <w:t xml:space="preserve">★</w:t>
            </w:r>
            <w:r>
              <w:rPr>
                <w:rFonts w:ascii="宋体" w:hAnsi="宋体"/>
                <w:color w:val="auto"/>
                <w:szCs w:val="21"/>
                <w:highlight w:val="none"/>
              </w:rPr>
              <w:t xml:space="preserve">号条款响应</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投标文件满足招标文件第五章《采购需求》中</w:t>
            </w:r>
            <w:r>
              <w:rPr>
                <w:rFonts w:ascii="宋体" w:hAnsi="宋体" w:cs="Segoe UI Symbol"/>
                <w:color w:val="auto"/>
                <w:szCs w:val="21"/>
                <w:highlight w:val="none"/>
              </w:rPr>
              <w:t xml:space="preserve">★</w:t>
            </w:r>
            <w:r>
              <w:rPr>
                <w:rFonts w:ascii="宋体" w:hAnsi="宋体"/>
                <w:color w:val="auto"/>
                <w:szCs w:val="21"/>
                <w:highlight w:val="none"/>
              </w:rPr>
              <w:t xml:space="preserve">号条款要求的；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777"/>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9</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分包承担主体资质（如有）</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分包承担主体具备《投标人须知资料表》载明的资质条件</w:t>
            </w:r>
            <w:r>
              <w:rPr>
                <w:rFonts w:hint="eastAsia" w:ascii="宋体" w:hAnsi="宋体"/>
                <w:color w:val="auto"/>
                <w:szCs w:val="21"/>
                <w:highlight w:val="none"/>
              </w:rPr>
              <w:t xml:space="preserve">且</w:t>
            </w:r>
            <w:r>
              <w:rPr>
                <w:rFonts w:ascii="宋体" w:hAnsi="宋体"/>
                <w:color w:val="auto"/>
                <w:szCs w:val="21"/>
                <w:highlight w:val="none"/>
              </w:rPr>
              <w:t xml:space="preserve">提供</w:t>
            </w:r>
            <w:r>
              <w:rPr>
                <w:rFonts w:hint="eastAsia" w:ascii="宋体" w:hAnsi="宋体"/>
                <w:color w:val="auto"/>
                <w:szCs w:val="21"/>
                <w:highlight w:val="none"/>
              </w:rPr>
              <w:t xml:space="preserve">了</w:t>
            </w:r>
            <w:r>
              <w:rPr>
                <w:rFonts w:ascii="宋体" w:hAnsi="宋体"/>
                <w:color w:val="auto"/>
                <w:szCs w:val="21"/>
                <w:highlight w:val="none"/>
              </w:rPr>
              <w:t xml:space="preserve">资质证书电子件</w:t>
            </w:r>
            <w:r>
              <w:rPr>
                <w:rFonts w:hint="eastAsia" w:ascii="宋体" w:hAnsi="宋体"/>
                <w:color w:val="auto"/>
                <w:szCs w:val="21"/>
                <w:highlight w:val="none"/>
              </w:rPr>
              <w:t xml:space="preserve">（如有）</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10</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分包意向协议（如有）</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按招标文件规定签订并提供分包意向协议原件的电子件的；</w:t>
            </w:r>
            <w:r>
              <w:rPr>
                <w:rFonts w:hint="eastAsia" w:ascii="宋体" w:hAnsi="宋体"/>
                <w:color w:val="auto"/>
                <w:szCs w:val="21"/>
                <w:highlight w:val="none"/>
              </w:rPr>
              <w:t xml:space="preserve">（如有）</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792"/>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11</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报价的修正（如有）</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不涉及报价修正</w:t>
            </w:r>
            <w:r>
              <w:rPr>
                <w:rFonts w:ascii="宋体" w:hAnsi="宋体"/>
                <w:color w:val="auto"/>
                <w:szCs w:val="21"/>
                <w:highlight w:val="none"/>
              </w:rPr>
              <w:t xml:space="preserve">，或投标文件报价出现前后不一致</w:t>
            </w:r>
            <w:r>
              <w:rPr>
                <w:rFonts w:hint="eastAsia" w:ascii="宋体" w:hAnsi="宋体"/>
                <w:color w:val="auto"/>
                <w:szCs w:val="21"/>
                <w:highlight w:val="none"/>
              </w:rPr>
              <w:t xml:space="preserve">时</w:t>
            </w:r>
            <w:r>
              <w:rPr>
                <w:rFonts w:ascii="宋体" w:hAnsi="宋体"/>
                <w:color w:val="auto"/>
                <w:szCs w:val="21"/>
                <w:highlight w:val="none"/>
              </w:rPr>
              <w:t xml:space="preserve">，投标人对修正后的报价予</w:t>
            </w:r>
            <w:r>
              <w:rPr>
                <w:rFonts w:hint="eastAsia" w:ascii="宋体" w:hAnsi="宋体"/>
                <w:color w:val="auto"/>
                <w:szCs w:val="21"/>
                <w:highlight w:val="none"/>
              </w:rPr>
              <w:t xml:space="preserve">以</w:t>
            </w:r>
            <w:r>
              <w:rPr>
                <w:rFonts w:ascii="宋体" w:hAnsi="宋体"/>
                <w:color w:val="auto"/>
                <w:szCs w:val="21"/>
                <w:highlight w:val="none"/>
              </w:rPr>
              <w:t xml:space="preserve">确认；（如有）</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12</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报价合理性</w:t>
            </w:r>
            <w:r/>
          </w:p>
        </w:tc>
        <w:tc>
          <w:tcPr>
            <w:tcW w:w="4097" w:type="dxa"/>
            <w:vAlign w:val="center"/>
            <w:textDirection w:val="lrTb"/>
            <w:noWrap w:val="false"/>
          </w:tcPr>
          <w:p>
            <w:pPr>
              <w:jc w:val="left"/>
              <w:widowControl/>
              <w:rPr>
                <w:rFonts w:hint="eastAsia"/>
                <w:color w:val="000000"/>
                <w:sz w:val="24"/>
                <w:highlight w:val="none"/>
              </w:rPr>
            </w:pPr>
            <w:r>
              <w:rPr>
                <w:rFonts w:ascii="宋体" w:hAnsi="宋体"/>
                <w:color w:val="auto"/>
                <w:szCs w:val="21"/>
                <w:highlight w:val="none"/>
              </w:rPr>
              <w:t xml:space="preserve">报价合理，或</w:t>
            </w:r>
            <w:r>
              <w:rPr>
                <w:rFonts w:hint="eastAsia" w:ascii="宋体" w:hAnsi="宋体"/>
                <w:color w:val="auto"/>
                <w:szCs w:val="21"/>
                <w:highlight w:val="none"/>
              </w:rPr>
              <w:t xml:space="preserve">投标人的报价明显低于其他通过符合性审查投标人的报价，</w:t>
            </w:r>
            <w:r>
              <w:rPr>
                <w:rFonts w:ascii="宋体" w:hAnsi="宋体"/>
                <w:color w:val="auto"/>
                <w:szCs w:val="21"/>
                <w:highlight w:val="none"/>
              </w:rPr>
              <w:t xml:space="preserve">有可能影响产品质量或者不能诚信履约的</w:t>
            </w:r>
            <w:r>
              <w:rPr>
                <w:rFonts w:hint="eastAsia" w:ascii="宋体" w:hAnsi="宋体"/>
                <w:color w:val="auto"/>
                <w:szCs w:val="21"/>
                <w:highlight w:val="none"/>
              </w:rPr>
              <w:t xml:space="preserve">，能够应评标委员会要求在规定时间内证明其报价合理性的</w:t>
            </w:r>
            <w:r>
              <w:rPr>
                <w:rFonts w:ascii="宋体" w:hAnsi="宋体"/>
                <w:color w:val="auto"/>
                <w:szCs w:val="21"/>
                <w:highlight w:val="none"/>
              </w:rPr>
              <w:t xml:space="preserve">；</w:t>
            </w:r>
            <w:r>
              <w:rPr>
                <w:rFonts w:hint="eastAsia"/>
                <w:color w:val="000000"/>
                <w:sz w:val="24"/>
                <w:highlight w:val="none"/>
              </w:rPr>
              <w:t xml:space="preserve">评审中出现下列情形之一的，评标委员会应当启动异常低价投标（响应）审查程序：</w:t>
            </w:r>
            <w:r/>
          </w:p>
          <w:p>
            <w:pPr>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w:t>
            </w:r>
            <w:bookmarkStart w:id="321" w:name="_GoBack"/>
            <w:r/>
            <w:bookmarkEnd w:id="321"/>
            <w:r>
              <w:rPr>
                <w:rFonts w:hint="eastAsia"/>
                <w:color w:val="000000"/>
                <w:sz w:val="24"/>
                <w:highlight w:val="none"/>
              </w:rPr>
              <w:t xml:space="preserve">限价×45%；</w:t>
            </w:r>
            <w:r/>
          </w:p>
          <w:p>
            <w:pPr>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p>
          <w:p>
            <w:pPr>
              <w:widowControl/>
              <w:rPr>
                <w:rFonts w:ascii="宋体" w:hAnsi="宋体"/>
                <w:color w:val="auto"/>
                <w:szCs w:val="21"/>
                <w:highlight w:val="none"/>
              </w:rPr>
            </w:pPr>
            <w:r>
              <w:rPr>
                <w:rFonts w:hint="eastAsia"/>
                <w:color w:val="000000"/>
                <w:sz w:val="24"/>
                <w:highlight w:val="none"/>
              </w:rPr>
              <w:t xml:space="preserve">相关法律法规对供应商报价有规定的，从其规定。文件依据财库〔2026〕2号。</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13</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进口产品</w:t>
            </w:r>
            <w:r/>
          </w:p>
          <w:p>
            <w:pPr>
              <w:jc w:val="center"/>
              <w:widowControl/>
              <w:rPr>
                <w:rFonts w:ascii="宋体" w:hAnsi="宋体"/>
                <w:color w:val="auto"/>
                <w:szCs w:val="21"/>
                <w:highlight w:val="none"/>
              </w:rPr>
            </w:pPr>
            <w:r>
              <w:rPr>
                <w:rFonts w:ascii="宋体" w:hAnsi="宋体"/>
                <w:color w:val="auto"/>
                <w:szCs w:val="21"/>
                <w:highlight w:val="none"/>
              </w:rPr>
              <w:t xml:space="preserve">（如有）</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招标文件</w:t>
            </w:r>
            <w:r>
              <w:rPr>
                <w:rFonts w:ascii="宋体" w:hAnsi="宋体"/>
                <w:color w:val="auto"/>
                <w:szCs w:val="21"/>
                <w:highlight w:val="none"/>
              </w:rPr>
              <w:t xml:space="preserve">不接受进口产品投标</w:t>
            </w:r>
            <w:r>
              <w:rPr>
                <w:rFonts w:hint="eastAsia" w:ascii="宋体" w:hAnsi="宋体"/>
                <w:color w:val="auto"/>
                <w:szCs w:val="21"/>
                <w:highlight w:val="none"/>
              </w:rPr>
              <w:t xml:space="preserve">的内容时</w:t>
            </w:r>
            <w:r>
              <w:rPr>
                <w:rFonts w:ascii="宋体" w:hAnsi="宋体"/>
                <w:color w:val="auto"/>
                <w:szCs w:val="21"/>
                <w:highlight w:val="none"/>
              </w:rPr>
              <w:t xml:space="preserve">，</w:t>
            </w:r>
            <w:r>
              <w:rPr>
                <w:rFonts w:hint="eastAsia" w:ascii="宋体" w:hAnsi="宋体"/>
                <w:color w:val="auto"/>
                <w:szCs w:val="21"/>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14</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国家有关部门对投标人的投标产品有强制性规定或要求的</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国家有关部门对投标人的投标产品有强制性规定或要求的（如相应技术、安全、节能和环保等），投标人的投标产品</w:t>
            </w:r>
            <w:r>
              <w:rPr>
                <w:rFonts w:hint="eastAsia" w:ascii="宋体" w:hAnsi="宋体"/>
                <w:color w:val="auto"/>
                <w:szCs w:val="21"/>
                <w:highlight w:val="none"/>
              </w:rPr>
              <w:t xml:space="preserve">应</w:t>
            </w:r>
            <w:r>
              <w:rPr>
                <w:rFonts w:ascii="宋体" w:hAnsi="宋体"/>
                <w:color w:val="auto"/>
                <w:szCs w:val="21"/>
                <w:highlight w:val="none"/>
              </w:rPr>
              <w:t xml:space="preserve">符合相应规定或要求</w:t>
            </w:r>
            <w:r>
              <w:rPr>
                <w:rFonts w:hint="eastAsia" w:ascii="宋体" w:hAnsi="宋体"/>
                <w:color w:val="auto"/>
                <w:szCs w:val="21"/>
                <w:highlight w:val="none"/>
              </w:rPr>
              <w:t xml:space="preserve">，并提供证明文件电子件：</w:t>
            </w:r>
            <w:r/>
          </w:p>
          <w:p>
            <w:pPr>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15</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公平竞争</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投标人遵循公平竞争的原则，不存在恶意串通，妨碍其他投标人的竞争行为，不存在损害</w:t>
            </w:r>
            <w:r>
              <w:rPr>
                <w:rFonts w:hint="eastAsia" w:ascii="宋体" w:hAnsi="宋体"/>
                <w:color w:val="auto"/>
                <w:szCs w:val="21"/>
                <w:highlight w:val="none"/>
                <w:lang w:eastAsia="zh-CN"/>
              </w:rPr>
              <w:t xml:space="preserve">招标人</w:t>
            </w:r>
            <w:r>
              <w:rPr>
                <w:rFonts w:ascii="宋体" w:hAnsi="宋体"/>
                <w:color w:val="auto"/>
                <w:szCs w:val="21"/>
                <w:highlight w:val="none"/>
              </w:rPr>
              <w:t xml:space="preserve">或者其他投标人的合法权益情形的；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16</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串通投标</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17</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附加条件</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w:t>
            </w:r>
            <w:r>
              <w:rPr>
                <w:rFonts w:hint="eastAsia" w:ascii="宋体" w:hAnsi="宋体"/>
                <w:color w:val="auto"/>
                <w:szCs w:val="21"/>
                <w:highlight w:val="none"/>
              </w:rPr>
              <w:t xml:space="preserve">未</w:t>
            </w:r>
            <w:r>
              <w:rPr>
                <w:rFonts w:ascii="宋体" w:hAnsi="宋体"/>
                <w:color w:val="auto"/>
                <w:szCs w:val="21"/>
                <w:highlight w:val="none"/>
              </w:rPr>
              <w:t xml:space="preserve">含有</w:t>
            </w:r>
            <w:r>
              <w:rPr>
                <w:rFonts w:hint="eastAsia" w:ascii="宋体" w:hAnsi="宋体"/>
                <w:color w:val="auto"/>
                <w:szCs w:val="21"/>
                <w:highlight w:val="none"/>
                <w:lang w:eastAsia="zh-CN"/>
              </w:rPr>
              <w:t xml:space="preserve">招标人</w:t>
            </w:r>
            <w:r>
              <w:rPr>
                <w:rFonts w:ascii="宋体" w:hAnsi="宋体"/>
                <w:color w:val="auto"/>
                <w:szCs w:val="21"/>
                <w:highlight w:val="none"/>
              </w:rPr>
              <w:t xml:space="preserve">不能接受的附加条件的；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其他无效情形</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投标人、投标文件</w:t>
            </w:r>
            <w:r>
              <w:rPr>
                <w:rFonts w:hint="eastAsia" w:ascii="宋体" w:hAnsi="宋体"/>
                <w:color w:val="auto"/>
                <w:szCs w:val="21"/>
                <w:highlight w:val="none"/>
              </w:rPr>
              <w:t xml:space="preserve">不存在</w:t>
            </w:r>
            <w:r>
              <w:rPr>
                <w:rFonts w:ascii="宋体" w:hAnsi="宋体"/>
                <w:color w:val="auto"/>
                <w:szCs w:val="21"/>
                <w:highlight w:val="none"/>
              </w:rPr>
              <w:t xml:space="preserve">不符合法律、法规和招标文件规定的其他无效情形。</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pStyle w:val="829"/>
        <w:rPr>
          <w:rFonts w:ascii="宋体" w:hAnsi="宋体"/>
          <w:b/>
          <w:color w:val="auto"/>
          <w:sz w:val="21"/>
          <w:szCs w:val="21"/>
          <w:highlight w:val="none"/>
        </w:rPr>
      </w:pPr>
      <w:r>
        <w:rPr>
          <w:rFonts w:ascii="宋体" w:hAnsi="宋体"/>
          <w:b/>
          <w:color w:val="auto"/>
          <w:sz w:val="21"/>
          <w:szCs w:val="21"/>
          <w:highlight w:val="none"/>
        </w:rPr>
      </w:r>
      <w:r/>
    </w:p>
    <w:p>
      <w:pPr>
        <w:ind w:firstLine="602"/>
        <w:spacing w:line="360" w:lineRule="auto"/>
        <w:tabs>
          <w:tab w:val="left" w:pos="360" w:leader="none"/>
        </w:tabs>
        <w:rPr>
          <w:rFonts w:ascii="宋体" w:hAnsi="宋体"/>
          <w:b/>
          <w:color w:val="auto"/>
          <w:sz w:val="24"/>
          <w:szCs w:val="24"/>
          <w:highlight w:val="none"/>
        </w:rPr>
        <w:outlineLvl w:val="1"/>
      </w:pP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投标文件有关事项的澄清或者说明</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（一）</w:t>
      </w:r>
      <w:r>
        <w:rPr>
          <w:rFonts w:ascii="宋体" w:hAnsi="宋体"/>
          <w:color w:val="auto"/>
          <w:sz w:val="24"/>
          <w:szCs w:val="24"/>
          <w:highlight w:val="none"/>
        </w:rPr>
        <w:t xml:space="preserve">评标过程中，评标委员会将</w:t>
      </w:r>
      <w:r>
        <w:rPr>
          <w:rFonts w:hint="eastAsia" w:ascii="宋体" w:hAnsi="宋体"/>
          <w:color w:val="auto"/>
          <w:sz w:val="24"/>
          <w:szCs w:val="24"/>
          <w:highlight w:val="none"/>
        </w:rPr>
        <w:t xml:space="preserve">通过苏采云系统</w:t>
      </w:r>
      <w:r>
        <w:rPr>
          <w:rFonts w:ascii="宋体" w:hAnsi="宋体"/>
          <w:color w:val="auto"/>
          <w:sz w:val="24"/>
          <w:szCs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szCs w:val="24"/>
          <w:highlight w:val="none"/>
        </w:rPr>
        <w:t xml:space="preserve">电子</w:t>
      </w:r>
      <w:r>
        <w:rPr>
          <w:rFonts w:ascii="宋体" w:hAnsi="宋体"/>
          <w:color w:val="auto"/>
          <w:sz w:val="24"/>
          <w:szCs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（二）</w:t>
      </w:r>
      <w:r>
        <w:rPr>
          <w:rFonts w:ascii="宋体" w:hAnsi="宋体"/>
          <w:color w:val="auto"/>
          <w:sz w:val="24"/>
          <w:szCs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szCs w:val="24"/>
          <w:highlight w:val="none"/>
        </w:rPr>
        <w:t xml:space="preserve">规定</w:t>
      </w:r>
      <w:r>
        <w:rPr>
          <w:rFonts w:ascii="宋体" w:hAnsi="宋体"/>
          <w:color w:val="auto"/>
          <w:sz w:val="24"/>
          <w:szCs w:val="24"/>
          <w:highlight w:val="none"/>
        </w:rPr>
        <w:t xml:space="preserve">的时间内提供书面说明，必要时提交相关证明材料；若投标人不能证明其报价合理性，评标委员会将其作为</w:t>
      </w:r>
      <w:r>
        <w:rPr>
          <w:rFonts w:ascii="宋体" w:hAnsi="宋体"/>
          <w:b/>
          <w:color w:val="auto"/>
          <w:sz w:val="24"/>
          <w:szCs w:val="24"/>
          <w:highlight w:val="none"/>
        </w:rPr>
        <w:t xml:space="preserve">无效投标处理</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（三）</w:t>
      </w:r>
      <w:r>
        <w:rPr>
          <w:rFonts w:ascii="宋体" w:hAnsi="宋体"/>
          <w:color w:val="auto"/>
          <w:sz w:val="24"/>
          <w:szCs w:val="24"/>
          <w:highlight w:val="none"/>
        </w:rPr>
        <w:t xml:space="preserve">投标报价须包含招标文件全部内容，如报价明细表有缺漏视为已含在其他各项报价中，将不对投标总价进行调整。评标委员会有权要求投标人在</w:t>
      </w:r>
      <w:r>
        <w:rPr>
          <w:rFonts w:hint="eastAsia" w:ascii="宋体" w:hAnsi="宋体"/>
          <w:color w:val="auto"/>
          <w:sz w:val="24"/>
          <w:szCs w:val="24"/>
          <w:highlight w:val="none"/>
        </w:rPr>
        <w:t xml:space="preserve">规定</w:t>
      </w:r>
      <w:r>
        <w:rPr>
          <w:rFonts w:ascii="宋体" w:hAnsi="宋体"/>
          <w:color w:val="auto"/>
          <w:sz w:val="24"/>
          <w:szCs w:val="24"/>
          <w:highlight w:val="none"/>
        </w:rPr>
        <w:t xml:space="preserve">的时间内对此进行书面确认，投标人不确认的，视为将一个采购包中的内容拆开投标，其</w:t>
      </w:r>
      <w:r>
        <w:rPr>
          <w:rFonts w:ascii="宋体" w:hAnsi="宋体"/>
          <w:b/>
          <w:color w:val="auto"/>
          <w:sz w:val="24"/>
          <w:szCs w:val="24"/>
          <w:highlight w:val="none"/>
        </w:rPr>
        <w:t xml:space="preserve">投标无效</w:t>
      </w:r>
      <w:r>
        <w:rPr>
          <w:rFonts w:ascii="宋体" w:hAnsi="宋体"/>
          <w:color w:val="auto"/>
          <w:sz w:val="24"/>
          <w:szCs w:val="24"/>
          <w:highlight w:val="none"/>
        </w:rPr>
        <w:t xml:space="preserve">。</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（四）</w:t>
      </w:r>
      <w:r>
        <w:rPr>
          <w:rFonts w:ascii="宋体" w:hAnsi="宋体"/>
          <w:color w:val="auto"/>
          <w:sz w:val="24"/>
          <w:szCs w:val="24"/>
          <w:highlight w:val="none"/>
        </w:rPr>
        <w:t xml:space="preserve">投标文件报价出现前后不一致的，按照</w:t>
      </w:r>
      <w:r>
        <w:rPr>
          <w:rFonts w:hint="eastAsia" w:ascii="宋体" w:hAnsi="宋体"/>
          <w:color w:val="auto"/>
          <w:sz w:val="24"/>
          <w:szCs w:val="24"/>
          <w:highlight w:val="none"/>
        </w:rPr>
        <w:t xml:space="preserve">第二章2</w:t>
      </w:r>
      <w:r>
        <w:rPr>
          <w:rFonts w:ascii="宋体" w:hAnsi="宋体"/>
          <w:color w:val="auto"/>
          <w:sz w:val="24"/>
          <w:szCs w:val="24"/>
          <w:highlight w:val="none"/>
        </w:rPr>
        <w:t xml:space="preserve">6.4</w:t>
      </w:r>
      <w:r>
        <w:rPr>
          <w:rFonts w:hint="eastAsia" w:ascii="宋体" w:hAnsi="宋体"/>
          <w:color w:val="auto"/>
          <w:sz w:val="24"/>
          <w:szCs w:val="24"/>
          <w:highlight w:val="none"/>
        </w:rPr>
        <w:t xml:space="preserve">之</w:t>
      </w:r>
      <w:r>
        <w:rPr>
          <w:rFonts w:ascii="宋体" w:hAnsi="宋体"/>
          <w:color w:val="auto"/>
          <w:sz w:val="24"/>
          <w:szCs w:val="24"/>
          <w:highlight w:val="none"/>
        </w:rPr>
        <w:t xml:space="preserve">规定</w:t>
      </w:r>
      <w:r>
        <w:rPr>
          <w:rFonts w:hint="eastAsia" w:ascii="宋体" w:hAnsi="宋体"/>
          <w:color w:val="auto"/>
          <w:sz w:val="24"/>
          <w:szCs w:val="24"/>
          <w:highlight w:val="none"/>
        </w:rPr>
        <w:t xml:space="preserve">处理，</w:t>
      </w:r>
      <w:r>
        <w:rPr>
          <w:rFonts w:ascii="宋体" w:hAnsi="宋体"/>
          <w:color w:val="auto"/>
          <w:sz w:val="24"/>
          <w:szCs w:val="24"/>
          <w:highlight w:val="none"/>
        </w:rPr>
        <w:t xml:space="preserve">修正后的报价经投标人书面确认后产生约束力，投标人不确认的，其</w:t>
      </w:r>
      <w:r>
        <w:rPr>
          <w:rFonts w:ascii="宋体" w:hAnsi="宋体"/>
          <w:b/>
          <w:color w:val="auto"/>
          <w:sz w:val="24"/>
          <w:szCs w:val="24"/>
          <w:highlight w:val="none"/>
        </w:rPr>
        <w:t xml:space="preserve">投标无效</w:t>
      </w:r>
      <w:r>
        <w:rPr>
          <w:rFonts w:ascii="宋体" w:hAnsi="宋体"/>
          <w:color w:val="auto"/>
          <w:sz w:val="24"/>
          <w:szCs w:val="24"/>
          <w:highlight w:val="none"/>
        </w:rPr>
        <w:t xml:space="preserve">。</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（五）</w:t>
      </w:r>
      <w:r>
        <w:rPr>
          <w:rFonts w:ascii="宋体" w:hAnsi="宋体"/>
          <w:color w:val="auto"/>
          <w:sz w:val="24"/>
          <w:szCs w:val="24"/>
          <w:highlight w:val="none"/>
        </w:rPr>
        <w:t xml:space="preserve">落实政府采购政策的价格调整：</w:t>
      </w:r>
      <w:bookmarkStart w:id="255" w:name="_Hlk149904856"/>
      <w:r>
        <w:rPr>
          <w:rFonts w:hint="eastAsia" w:ascii="宋体" w:hAnsi="宋体"/>
          <w:color w:val="auto"/>
          <w:sz w:val="24"/>
          <w:szCs w:val="24"/>
          <w:highlight w:val="none"/>
        </w:rPr>
        <w:t xml:space="preserve">详见第三节评标办法中的</w:t>
      </w:r>
      <w:r>
        <w:rPr>
          <w:rFonts w:hint="eastAsia" w:ascii="宋体" w:hAnsi="宋体"/>
          <w:b/>
          <w:color w:val="auto"/>
          <w:sz w:val="24"/>
          <w:szCs w:val="24"/>
          <w:highlight w:val="none"/>
        </w:rPr>
        <w:t xml:space="preserve">政府采购政策功能落实。</w:t>
      </w:r>
      <w:bookmarkEnd w:id="255"/>
      <w:r/>
      <w:r/>
    </w:p>
    <w:p>
      <w:pPr>
        <w:ind w:firstLine="602"/>
        <w:spacing w:line="360" w:lineRule="auto"/>
        <w:tabs>
          <w:tab w:val="left" w:pos="360" w:leader="none"/>
        </w:tabs>
        <w:rPr>
          <w:rFonts w:ascii="宋体" w:hAnsi="宋体"/>
          <w:b/>
          <w:color w:val="auto"/>
          <w:sz w:val="24"/>
          <w:szCs w:val="24"/>
          <w:highlight w:val="none"/>
        </w:rPr>
        <w:outlineLvl w:val="1"/>
      </w:pP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投标文件的比较和评价</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（一）</w:t>
      </w:r>
      <w:r>
        <w:rPr>
          <w:rFonts w:ascii="宋体" w:hAnsi="宋体"/>
          <w:color w:val="auto"/>
          <w:sz w:val="24"/>
          <w:szCs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（二）</w:t>
      </w:r>
      <w:r>
        <w:rPr>
          <w:rFonts w:ascii="宋体" w:hAnsi="宋体"/>
          <w:color w:val="auto"/>
          <w:sz w:val="24"/>
          <w:szCs w:val="24"/>
          <w:highlight w:val="none"/>
        </w:rPr>
        <w:t xml:space="preserve">评标方法和评标标准</w:t>
      </w:r>
      <w:r/>
    </w:p>
    <w:p>
      <w:p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本项目采用的评标方法详见《</w:t>
      </w:r>
      <w:r>
        <w:rPr>
          <w:rFonts w:hint="eastAsia" w:ascii="宋体" w:hAnsi="宋体"/>
          <w:color w:val="auto"/>
          <w:sz w:val="24"/>
          <w:szCs w:val="24"/>
          <w:highlight w:val="none"/>
        </w:rPr>
        <w:t xml:space="preserve">第三节 评标方法</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本项目采用的评标标准详见《</w:t>
      </w:r>
      <w:r>
        <w:rPr>
          <w:rFonts w:hint="eastAsia" w:ascii="宋体" w:hAnsi="宋体"/>
          <w:color w:val="auto"/>
          <w:sz w:val="24"/>
          <w:szCs w:val="24"/>
          <w:highlight w:val="none"/>
        </w:rPr>
        <w:t xml:space="preserve">第四节 评标标准</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firstLine="602"/>
        <w:spacing w:line="360" w:lineRule="auto"/>
        <w:tabs>
          <w:tab w:val="left" w:pos="360" w:leader="none"/>
        </w:tabs>
        <w:rPr>
          <w:rFonts w:ascii="宋体" w:hAnsi="宋体"/>
          <w:b/>
          <w:color w:val="auto"/>
          <w:sz w:val="24"/>
          <w:szCs w:val="24"/>
          <w:highlight w:val="none"/>
        </w:rPr>
        <w:outlineLvl w:val="1"/>
      </w:pPr>
      <w:r>
        <w:rPr>
          <w:rFonts w:hint="eastAsia" w:ascii="宋体" w:hAnsi="宋体"/>
          <w:b/>
          <w:color w:val="auto"/>
          <w:sz w:val="24"/>
          <w:szCs w:val="24"/>
          <w:highlight w:val="none"/>
        </w:rPr>
        <w:t xml:space="preserve">四、</w:t>
      </w:r>
      <w:r>
        <w:rPr>
          <w:rFonts w:ascii="宋体" w:hAnsi="宋体"/>
          <w:b/>
          <w:color w:val="auto"/>
          <w:sz w:val="24"/>
          <w:szCs w:val="24"/>
          <w:highlight w:val="none"/>
        </w:rPr>
        <w:t xml:space="preserve">确定</w:t>
      </w:r>
      <w:bookmarkStart w:id="256" w:name="_Toc164608660"/>
      <w:r/>
      <w:bookmarkStart w:id="257" w:name="_Toc164229241"/>
      <w:r/>
      <w:bookmarkStart w:id="258" w:name="_Toc164351640"/>
      <w:r/>
      <w:bookmarkStart w:id="259" w:name="_Toc151193860"/>
      <w:r/>
      <w:bookmarkStart w:id="260" w:name="_Toc150774751"/>
      <w:r/>
      <w:bookmarkStart w:id="261" w:name="_Toc150480784"/>
      <w:r/>
      <w:bookmarkStart w:id="262" w:name="_Toc149720839"/>
      <w:r/>
      <w:bookmarkStart w:id="263" w:name="_Toc142311048"/>
      <w:r/>
      <w:bookmarkStart w:id="264" w:name="_Toc226337242"/>
      <w:r/>
      <w:bookmarkStart w:id="265" w:name="_Toc151193644"/>
      <w:r/>
      <w:bookmarkStart w:id="266" w:name="_Toc164608815"/>
      <w:r/>
      <w:bookmarkStart w:id="267" w:name="_Toc150774646"/>
      <w:r/>
      <w:bookmarkStart w:id="268" w:name="_Toc520356170"/>
      <w:r/>
      <w:bookmarkStart w:id="269" w:name="_Toc226309790"/>
      <w:r/>
      <w:bookmarkStart w:id="270" w:name="_Ref467307010"/>
      <w:r/>
      <w:bookmarkStart w:id="271" w:name="_Toc151193788"/>
      <w:r/>
      <w:bookmarkStart w:id="272" w:name="_Toc226965819"/>
      <w:r/>
      <w:bookmarkStart w:id="273" w:name="_Toc127151747"/>
      <w:r/>
      <w:bookmarkStart w:id="274" w:name="_Toc151190173"/>
      <w:r/>
      <w:bookmarkStart w:id="275" w:name="_Toc264969236"/>
      <w:r/>
      <w:bookmarkStart w:id="276" w:name="_Toc127161460"/>
      <w:r/>
      <w:bookmarkStart w:id="277" w:name="_Toc127151546"/>
      <w:r/>
      <w:bookmarkStart w:id="278" w:name="_Toc226965736"/>
      <w:r/>
      <w:bookmarkStart w:id="279" w:name="_Toc195842911"/>
      <w:r/>
      <w:bookmarkStart w:id="280" w:name="_Toc164229387"/>
      <w:r/>
      <w:bookmarkStart w:id="281" w:name="_Toc305158888"/>
      <w:r/>
      <w:bookmarkStart w:id="282" w:name="_Toc151193934"/>
      <w:r/>
      <w:bookmarkStart w:id="283" w:name="_Toc305158814"/>
      <w:r/>
      <w:bookmarkStart w:id="284" w:name="_Toc265228384"/>
      <w:r/>
      <w:bookmarkStart w:id="285" w:name="_Toc150509297"/>
      <w:r/>
      <w:bookmarkStart w:id="286" w:name="_Toc151193716"/>
      <w:r>
        <w:rPr>
          <w:rFonts w:ascii="宋体" w:hAnsi="宋体"/>
          <w:b/>
          <w:color w:val="auto"/>
          <w:sz w:val="24"/>
          <w:szCs w:val="24"/>
          <w:highlight w:val="none"/>
        </w:rPr>
        <w:t xml:space="preserve">中标候选人名单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（一）</w:t>
      </w:r>
      <w:r>
        <w:rPr>
          <w:rFonts w:ascii="宋体" w:hAnsi="宋体"/>
          <w:color w:val="auto"/>
          <w:sz w:val="24"/>
          <w:szCs w:val="24"/>
          <w:highlight w:val="none"/>
        </w:rPr>
        <w:t xml:space="preserve">评标委员会要对评分汇总情况进行复核，特别是对排名第一的、报价最低的、投标或</w:t>
      </w:r>
      <w:r>
        <w:rPr>
          <w:rFonts w:hint="eastAsia" w:ascii="宋体" w:hAnsi="宋体"/>
          <w:color w:val="auto"/>
          <w:sz w:val="24"/>
          <w:szCs w:val="24"/>
          <w:highlight w:val="none"/>
        </w:rPr>
        <w:t xml:space="preserve">投标文件</w:t>
      </w:r>
      <w:r>
        <w:rPr>
          <w:rFonts w:ascii="宋体" w:hAnsi="宋体"/>
          <w:color w:val="auto"/>
          <w:sz w:val="24"/>
          <w:szCs w:val="24"/>
          <w:highlight w:val="none"/>
        </w:rPr>
        <w:t xml:space="preserve">被认定为无效的情形进行重点复核。</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（二）</w:t>
      </w:r>
      <w:r>
        <w:rPr>
          <w:rFonts w:ascii="宋体" w:hAnsi="宋体"/>
          <w:color w:val="auto"/>
          <w:sz w:val="24"/>
          <w:szCs w:val="24"/>
          <w:highlight w:val="none"/>
        </w:rPr>
        <w:t xml:space="preserve">评标委员会将根据各投标人的评标排序，依次推荐本项目（</w:t>
      </w:r>
      <w:r>
        <w:rPr>
          <w:rFonts w:hint="eastAsia" w:ascii="宋体" w:hAnsi="宋体"/>
          <w:color w:val="auto"/>
          <w:sz w:val="24"/>
          <w:szCs w:val="24"/>
          <w:highlight w:val="none"/>
        </w:rPr>
        <w:t xml:space="preserve">各</w:t>
      </w:r>
      <w:r>
        <w:rPr>
          <w:rFonts w:ascii="宋体" w:hAnsi="宋体"/>
          <w:color w:val="auto"/>
          <w:sz w:val="24"/>
          <w:szCs w:val="24"/>
          <w:highlight w:val="none"/>
        </w:rPr>
        <w:t xml:space="preserve">采购包）的中标候选人，起草并签署评标报告。本项目（</w:t>
      </w:r>
      <w:r>
        <w:rPr>
          <w:rFonts w:hint="eastAsia" w:ascii="宋体" w:hAnsi="宋体"/>
          <w:color w:val="auto"/>
          <w:sz w:val="24"/>
          <w:szCs w:val="24"/>
          <w:highlight w:val="none"/>
        </w:rPr>
        <w:t xml:space="preserve">各标段或</w:t>
      </w:r>
      <w:r>
        <w:rPr>
          <w:rFonts w:ascii="宋体" w:hAnsi="宋体"/>
          <w:color w:val="auto"/>
          <w:sz w:val="24"/>
          <w:szCs w:val="24"/>
          <w:highlight w:val="none"/>
        </w:rPr>
        <w:t xml:space="preserve">采购包）评标委员会共（各）推荐</w:t>
      </w:r>
      <w:r>
        <w:rPr>
          <w:rFonts w:hint="eastAsia" w:ascii="宋体" w:hAnsi="宋体"/>
          <w:color w:val="auto"/>
          <w:sz w:val="24"/>
          <w:szCs w:val="24"/>
          <w:highlight w:val="none"/>
        </w:rPr>
        <w:t xml:space="preserve">不少于3</w:t>
      </w:r>
      <w:r>
        <w:rPr>
          <w:rFonts w:ascii="宋体" w:hAnsi="宋体"/>
          <w:color w:val="auto"/>
          <w:sz w:val="24"/>
          <w:szCs w:val="24"/>
          <w:highlight w:val="none"/>
        </w:rPr>
        <w:t xml:space="preserve">名中标候选人。</w:t>
      </w:r>
      <w:r/>
    </w:p>
    <w:p>
      <w:pPr>
        <w:ind w:firstLine="602"/>
        <w:spacing w:line="360" w:lineRule="auto"/>
        <w:tabs>
          <w:tab w:val="left" w:pos="360" w:leader="none"/>
        </w:tabs>
        <w:rPr>
          <w:rFonts w:ascii="宋体" w:hAnsi="宋体"/>
          <w:b/>
          <w:color w:val="auto"/>
          <w:sz w:val="24"/>
          <w:szCs w:val="24"/>
          <w:highlight w:val="none"/>
        </w:rPr>
        <w:outlineLvl w:val="1"/>
      </w:pPr>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报告违法行为</w:t>
      </w:r>
      <w:r/>
    </w:p>
    <w:p>
      <w:pPr>
        <w:ind w:firstLine="480"/>
        <w:spacing w:line="360" w:lineRule="auto"/>
        <w:tabs>
          <w:tab w:val="left" w:pos="1080" w:leader="none"/>
          <w:tab w:val="left" w:pos="1589" w:leader="none"/>
        </w:tabs>
        <w:rPr>
          <w:rFonts w:ascii="宋体" w:hAnsi="宋体"/>
          <w:color w:val="auto"/>
          <w:sz w:val="24"/>
          <w:szCs w:val="24"/>
          <w:highlight w:val="none"/>
        </w:rPr>
      </w:pPr>
      <w:r>
        <w:rPr>
          <w:rFonts w:ascii="宋体" w:hAnsi="宋体" w:cs="Symbol"/>
          <w:color w:val="auto"/>
          <w:sz w:val="24"/>
          <w:szCs w:val="24"/>
          <w:highlight w:val="none"/>
        </w:rPr>
        <w:t xml:space="preserve">（一）</w:t>
      </w:r>
      <w:r>
        <w:rPr>
          <w:rFonts w:ascii="宋体" w:hAnsi="宋体"/>
          <w:color w:val="auto"/>
          <w:sz w:val="24"/>
          <w:szCs w:val="24"/>
          <w:highlight w:val="none"/>
        </w:rPr>
        <w:t xml:space="preserve">评标委员会在评标过程中发现投标人有行贿、提供虚假材料或者串通等违法行为时，有向</w:t>
      </w:r>
      <w:r>
        <w:rPr>
          <w:rFonts w:hint="eastAsia" w:ascii="宋体" w:hAnsi="宋体"/>
          <w:color w:val="auto"/>
          <w:sz w:val="24"/>
          <w:szCs w:val="24"/>
          <w:highlight w:val="none"/>
          <w:lang w:eastAsia="zh-CN"/>
        </w:rPr>
        <w:t xml:space="preserve">招标人</w:t>
      </w:r>
      <w:r>
        <w:rPr>
          <w:rFonts w:ascii="宋体" w:hAnsi="宋体"/>
          <w:color w:val="auto"/>
          <w:sz w:val="24"/>
          <w:szCs w:val="24"/>
          <w:highlight w:val="none"/>
        </w:rPr>
        <w:t xml:space="preserve">、采购代理机构或者有关部门报告的职责。</w:t>
      </w:r>
      <w:r/>
    </w:p>
    <w:p>
      <w:pPr>
        <w:pStyle w:val="829"/>
        <w:rPr>
          <w:color w:val="auto"/>
          <w:highlight w:val="none"/>
        </w:rPr>
      </w:pPr>
      <w:r>
        <w:rPr>
          <w:color w:val="auto"/>
          <w:highlight w:val="none"/>
        </w:rPr>
      </w:r>
      <w:r/>
    </w:p>
    <w:p>
      <w:pPr>
        <w:ind w:firstLine="2891"/>
        <w:jc w:val="left"/>
        <w:spacing w:line="360" w:lineRule="auto"/>
        <w:widowControl/>
        <w:rPr>
          <w:rFonts w:ascii="宋体" w:hAnsi="宋体"/>
          <w:b/>
          <w:bCs/>
          <w:color w:val="auto"/>
          <w:sz w:val="30"/>
          <w:szCs w:val="30"/>
          <w:highlight w:val="none"/>
        </w:rPr>
      </w:pPr>
      <w:r>
        <w:rPr>
          <w:rFonts w:hint="eastAsia" w:ascii="宋体" w:hAnsi="宋体"/>
          <w:b/>
          <w:bCs/>
          <w:color w:val="auto"/>
          <w:sz w:val="30"/>
          <w:szCs w:val="30"/>
          <w:highlight w:val="none"/>
        </w:rPr>
        <w:t xml:space="preserve">第三节 评标方法</w:t>
      </w:r>
      <w:r/>
    </w:p>
    <w:p>
      <w:pPr>
        <w:ind w:firstLine="480"/>
        <w:spacing w:line="360" w:lineRule="auto"/>
        <w:tabs>
          <w:tab w:val="left" w:pos="360" w:leader="none"/>
        </w:tabs>
        <w:rPr>
          <w:rFonts w:ascii="宋体" w:hAnsi="宋体"/>
          <w:color w:val="auto"/>
          <w:sz w:val="24"/>
          <w:szCs w:val="24"/>
          <w:highlight w:val="none"/>
        </w:rPr>
        <w:outlineLvl w:val="1"/>
      </w:pPr>
      <w:r>
        <w:rPr>
          <w:rFonts w:hint="eastAsia" w:ascii="宋体" w:hAnsi="宋体"/>
          <w:color w:val="auto"/>
          <w:sz w:val="24"/>
          <w:szCs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宋体" w:hAnsi="宋体"/>
          <w:color w:val="auto"/>
          <w:sz w:val="24"/>
          <w:szCs w:val="24"/>
          <w:highlight w:val="none"/>
        </w:rPr>
        <w:outlineLvl w:val="1"/>
      </w:pPr>
      <w:r>
        <w:rPr>
          <w:rFonts w:hint="eastAsia" w:ascii="宋体" w:hAnsi="宋体"/>
          <w:color w:val="auto"/>
          <w:sz w:val="24"/>
          <w:szCs w:val="24"/>
          <w:highlight w:val="none"/>
        </w:rPr>
        <w:t xml:space="preserve">二、得分最高者为第一中标候选单位，</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确认为中标单位。若得分相同，按投标报价由低到高顺序排列，</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确认投标报价低的为中标单位；得分且投标报价相同的并列，</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确认主观分得分高的为中标单位；如各部分得分均相同，则由</w:t>
      </w:r>
      <w:r>
        <w:rPr>
          <w:rFonts w:hint="eastAsia" w:ascii="宋体" w:hAnsi="宋体"/>
          <w:color w:val="auto"/>
          <w:sz w:val="24"/>
          <w:szCs w:val="24"/>
          <w:highlight w:val="none"/>
          <w:lang w:eastAsia="zh-CN"/>
        </w:rPr>
        <w:t xml:space="preserve">招标人</w:t>
      </w:r>
      <w:r>
        <w:rPr>
          <w:rFonts w:hint="eastAsia" w:ascii="宋体" w:hAnsi="宋体"/>
          <w:color w:val="auto"/>
          <w:sz w:val="24"/>
          <w:szCs w:val="24"/>
          <w:highlight w:val="none"/>
        </w:rPr>
        <w:t xml:space="preserve">代表现场对上述单位进行随机抽签,抽到的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即确定为中标单位。</w:t>
      </w:r>
      <w:r/>
    </w:p>
    <w:p>
      <w:pPr>
        <w:ind w:firstLine="480"/>
        <w:spacing w:line="360" w:lineRule="auto"/>
        <w:tabs>
          <w:tab w:val="left" w:pos="360" w:leader="none"/>
        </w:tabs>
        <w:rPr>
          <w:rFonts w:hint="eastAsia" w:ascii="宋体" w:hAnsi="宋体"/>
          <w:color w:val="auto"/>
          <w:sz w:val="24"/>
          <w:szCs w:val="24"/>
          <w:highlight w:val="none"/>
        </w:rPr>
        <w:outlineLvl w:val="1"/>
      </w:pPr>
      <w:r>
        <w:rPr>
          <w:rFonts w:hint="eastAsia" w:ascii="宋体" w:hAnsi="宋体"/>
          <w:color w:val="auto"/>
          <w:sz w:val="24"/>
          <w:szCs w:val="24"/>
          <w:highlight w:val="none"/>
        </w:rPr>
        <w:t xml:space="preserve">三、每部分的得分保留小数点后两位，合计得分保留小数点后两位</w:t>
      </w:r>
      <w:r>
        <w:rPr>
          <w:rFonts w:ascii="宋体" w:hAnsi="宋体"/>
          <w:color w:val="auto"/>
          <w:sz w:val="24"/>
          <w:szCs w:val="24"/>
          <w:highlight w:val="none"/>
        </w:rPr>
        <w:t xml:space="preserve">，第三位四舍五入</w:t>
      </w:r>
      <w:r>
        <w:rPr>
          <w:rFonts w:hint="eastAsia" w:ascii="宋体" w:hAnsi="宋体"/>
          <w:color w:val="auto"/>
          <w:sz w:val="24"/>
          <w:szCs w:val="24"/>
          <w:highlight w:val="none"/>
        </w:rPr>
        <w:t xml:space="preserve">。</w:t>
      </w:r>
      <w:r/>
    </w:p>
    <w:p>
      <w:pPr>
        <w:ind w:firstLine="480"/>
        <w:spacing w:line="360" w:lineRule="auto"/>
        <w:tabs>
          <w:tab w:val="left" w:pos="360" w:leader="none"/>
        </w:tabs>
        <w:rPr>
          <w:rFonts w:hint="eastAsia" w:ascii="宋体" w:hAnsi="宋体" w:eastAsia="宋体"/>
          <w:color w:val="auto"/>
          <w:sz w:val="24"/>
          <w:szCs w:val="24"/>
          <w:highlight w:val="none"/>
          <w:lang w:val="en-US" w:eastAsia="zh-CN"/>
        </w:rPr>
        <w:outlineLvl w:val="1"/>
      </w:pPr>
      <w:r>
        <w:rPr>
          <w:rFonts w:hint="eastAsia" w:ascii="宋体" w:hAnsi="宋体"/>
          <w:color w:val="auto"/>
          <w:sz w:val="24"/>
          <w:szCs w:val="24"/>
          <w:highlight w:val="none"/>
          <w:lang w:val="en-US" w:eastAsia="zh-CN"/>
        </w:rPr>
        <w:t xml:space="preserve">四、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41"/>
        <w:jc w:val="left"/>
        <w:spacing w:line="360" w:lineRule="auto"/>
        <w:rPr>
          <w:rFonts w:ascii="宋体" w:hAnsi="宋体"/>
          <w:b/>
          <w:color w:val="auto"/>
          <w:sz w:val="24"/>
          <w:szCs w:val="24"/>
          <w:highlight w:val="none"/>
        </w:rPr>
      </w:pPr>
      <w:r/>
      <w:bookmarkStart w:id="287" w:name="_Hlk149904248"/>
      <w:r>
        <w:rPr>
          <w:rFonts w:hint="eastAsia" w:ascii="宋体" w:hAnsi="宋体"/>
          <w:b/>
          <w:color w:val="auto"/>
          <w:sz w:val="24"/>
          <w:szCs w:val="24"/>
          <w:highlight w:val="none"/>
        </w:rPr>
        <w:t xml:space="preserve">四、政府采购政策功能落实</w:t>
      </w:r>
      <w:r/>
    </w:p>
    <w:p>
      <w:pPr>
        <w:ind w:firstLine="480"/>
        <w:jc w:val="left"/>
        <w:spacing w:line="360" w:lineRule="auto"/>
        <w:rPr>
          <w:rFonts w:ascii="宋体" w:hAnsi="宋体"/>
          <w:color w:val="auto"/>
          <w:sz w:val="24"/>
          <w:szCs w:val="24"/>
          <w:highlight w:val="none"/>
        </w:rPr>
      </w:pPr>
      <w:r/>
      <w:bookmarkStart w:id="288" w:name="_Hlk152922042"/>
      <w:r>
        <w:rPr>
          <w:rFonts w:hint="eastAsia" w:ascii="宋体" w:hAnsi="宋体"/>
          <w:color w:val="auto"/>
          <w:sz w:val="24"/>
          <w:szCs w:val="24"/>
          <w:highlight w:val="none"/>
        </w:rPr>
        <w:t xml:space="preserve">1、小微型企业价格扣除</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需按照招标文件的要求提供相应的《中小企业声明函》。</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（1）残疾人福利性单位视同小型、微型企业。</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（1）监狱和戒毒企业（简称监狱企业）视同小型、微型企业。</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如不提供上述证明文件，价格将不做相应扣除。</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6</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6、联合体各方均为小型、微型企业（残疾人福利单位、监狱企业）的，联合体享受20%价格扣除，用扣除后的价格参与评审。</w:t>
      </w:r>
      <w:bookmarkEnd w:id="287"/>
      <w:r/>
      <w:bookmarkEnd w:id="288"/>
      <w:r/>
      <w:r/>
    </w:p>
    <w:p>
      <w:r/>
      <w:r/>
    </w:p>
    <w:p>
      <w:pPr>
        <w:pStyle w:val="786"/>
        <w:numPr>
          <w:ilvl w:val="0"/>
          <w:numId w:val="10"/>
        </w:numPr>
        <w:jc w:val="center"/>
        <w:rPr>
          <w:rFonts w:ascii="宋体" w:hAnsi="宋体" w:eastAsia="宋体" w:cs="Times New Roman"/>
          <w:b/>
          <w:bCs/>
          <w:color w:val="auto"/>
          <w:sz w:val="30"/>
          <w:szCs w:val="30"/>
          <w:highlight w:val="none"/>
        </w:rPr>
      </w:pPr>
      <w:r>
        <w:rPr>
          <w:rFonts w:hint="eastAsia" w:ascii="宋体" w:hAnsi="宋体" w:eastAsia="宋体" w:cs="Times New Roman"/>
          <w:b/>
          <w:bCs/>
          <w:color w:val="auto"/>
          <w:sz w:val="30"/>
          <w:szCs w:val="30"/>
          <w:highlight w:val="none"/>
        </w:rPr>
        <w:t xml:space="preserve">评标标准</w:t>
      </w:r>
      <w:r/>
    </w:p>
    <w:p>
      <w:r/>
      <w:r/>
    </w:p>
    <w:tbl>
      <w:tblPr>
        <w:tblStyle w:val="795"/>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1220"/>
        <w:gridCol w:w="711"/>
        <w:gridCol w:w="6387"/>
      </w:tblGrid>
      <w:tr>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r>
      <w:tr>
        <w:trPr>
          <w:trHeight w:val="1543"/>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价格分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2"/>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b/>
                <w:color w:val="auto"/>
                <w:sz w:val="21"/>
                <w:szCs w:val="21"/>
                <w:highlight w:val="none"/>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r>
      <w:tr>
        <w:trPr>
          <w:trHeight w:val="9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5</w:t>
            </w:r>
            <w:r>
              <w:rPr>
                <w:rFonts w:hint="eastAsia" w:ascii="宋体" w:hAnsi="宋体" w:cs="宋体"/>
                <w:color w:val="auto"/>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319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总体项目实施</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根据采购需求及项目要求，项目实施方案要求做到：运营思路清晰正确，运营模式、工作目标、推进计划合理可行，解决项目运营重点、难点问题的应对措施针对性、操作性强等。根据</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提供的方案完整性、可行性、针对性等情况进行评分：方案满足要求，内容完整、操作性强的得5分；方案基本满足要求，内容较完整，可操作性一般的得4分；方案基本满足要求的，内容不够完整，缺乏可操作性的，得2分</w:t>
            </w:r>
            <w:r>
              <w:rPr>
                <w:rFonts w:hint="eastAsia" w:ascii="宋体" w:hAnsi="宋体" w:eastAsia="宋体" w:cs="宋体"/>
                <w:bCs/>
                <w:sz w:val="21"/>
                <w:szCs w:val="21"/>
              </w:rPr>
              <w:t xml:space="preserve">；</w:t>
            </w:r>
            <w:r>
              <w:rPr>
                <w:rFonts w:hint="eastAsia" w:ascii="宋体" w:hAnsi="宋体" w:eastAsia="宋体" w:cs="宋体"/>
                <w:sz w:val="21"/>
                <w:szCs w:val="21"/>
              </w:rPr>
              <w:t xml:space="preserve">方案不能满足要求的，内容不够完整，缺乏可操作性的，得1分；</w:t>
            </w:r>
            <w:r>
              <w:rPr>
                <w:rFonts w:hint="eastAsia" w:ascii="宋体" w:hAnsi="宋体" w:eastAsia="宋体" w:cs="宋体"/>
                <w:bCs/>
                <w:sz w:val="21"/>
                <w:szCs w:val="21"/>
              </w:rPr>
              <w:t xml:space="preserve">未提供不得分。</w:t>
            </w:r>
            <w:r/>
          </w:p>
        </w:tc>
      </w:tr>
      <w:tr>
        <w:trPr>
          <w:trHeight w:val="2841"/>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宣传培训</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提供的宣传培训方案，对宣传培训活动形式、内容的多样性、实效性、可行性等方面情况进行评分：方案全面合理、形式多样、可操作性强且完全满足采购需求的，得5分；方案较全面合理、形式多样、可操作性较好且基本满足采购需求的，得3分；方案欠全面合理、形式单一、可操作性较差且不完全满足采购需求的，得1分；未提供、不符合本项目特性或无实质性内容的不得分。</w:t>
            </w:r>
            <w:r/>
          </w:p>
        </w:tc>
      </w:tr>
      <w:tr>
        <w:trPr>
          <w:trHeight w:val="2129"/>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再生资源收运方案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提供的再生资源收运方案，要求做到从居民处收购（收集）再生资源，转运至项目存储点或有资质单位资源化利用：内容完整详实，可行性强且完全满足采购需求的，得5分；内容较完整，可行性较强且基本满足采购需求的，得3分；内容欠完整，可行性一般且不完全满足采购需求的，得1分；未提供不得分。</w:t>
            </w:r>
            <w:r/>
          </w:p>
        </w:tc>
      </w:tr>
      <w:tr>
        <w:trPr>
          <w:trHeight w:val="2251"/>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有害垃圾</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收集方案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提供的有害垃圾收集方案，要求做到从居民处收集有害垃圾，转运至项目暂存点或区暂存点，由有资质的单位无害化处理：内容完整详实，可行性强且完全满足采购需求的，得5分；内容较完整，可行性较强且基本满足采购需求的，得3分；内容欠完整，可行性一般且不完全满足采购需求的，得1分；未提供不得分。</w:t>
            </w:r>
            <w:r/>
          </w:p>
        </w:tc>
      </w:tr>
      <w:tr>
        <w:trPr>
          <w:trHeight w:val="2346"/>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厨余垃圾</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收运方案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提供的厨余垃圾收运方案，要求做到从小区集中投放点收集，称重后运至指定集中转运点，由有资质的单位进行资源化利用：内容完整详实，可行性强且完全满足采购需求的，得5分；内容较完整，可行性较强且基本满足采购需求的，得3分；内容欠完整，可行性一般且不完全满足采购需求的，得1分；未提供不得分。</w:t>
            </w:r>
            <w:r/>
          </w:p>
        </w:tc>
      </w:tr>
      <w:tr>
        <w:trPr>
          <w:trHeight w:val="383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应急服务</w:t>
            </w:r>
            <w:r/>
          </w:p>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预案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sz w:val="21"/>
                <w:szCs w:val="21"/>
              </w:rPr>
              <w:t xml:space="preserve">根据</w:t>
            </w:r>
            <w:r>
              <w:rPr>
                <w:rFonts w:hint="eastAsia" w:ascii="宋体" w:hAnsi="宋体"/>
                <w:sz w:val="21"/>
                <w:szCs w:val="21"/>
                <w:lang w:eastAsia="zh-CN"/>
              </w:rPr>
              <w:t xml:space="preserve">投标人</w:t>
            </w:r>
            <w:r>
              <w:rPr>
                <w:rFonts w:hint="eastAsia" w:ascii="宋体" w:hAnsi="宋体" w:eastAsia="宋体"/>
                <w:sz w:val="21"/>
                <w:szCs w:val="21"/>
              </w:rPr>
              <w:t xml:space="preserve">针对本项目提供的垃圾收集点应急抢修服务方案的科学性、全面性、针对性、可操作性、计划性、合理性、实用性等评分：方案兼具科学性、全面性、前瞻性，针对垃圾收集点不同类型应急场景（含极端天气、重大活动保障等特殊情况）制定差异化抢修策略；流程设计精细化、标准化，责任分工明确到岗位，物资储备有动态补充机制，响应时限优于行业常规标准；包含风险预判、应急演练、复盘优化等全流程管理内容</w:t>
            </w:r>
            <w:r>
              <w:rPr>
                <w:rFonts w:hint="eastAsia" w:ascii="宋体" w:hAnsi="宋体" w:eastAsia="宋体"/>
                <w:sz w:val="21"/>
                <w:szCs w:val="21"/>
                <w:lang w:eastAsia="zh-CN"/>
              </w:rPr>
              <w:t xml:space="preserve">。</w:t>
            </w:r>
            <w:r>
              <w:rPr>
                <w:rFonts w:hint="eastAsia" w:ascii="宋体" w:hAnsi="宋体" w:eastAsia="宋体"/>
                <w:sz w:val="21"/>
                <w:szCs w:val="21"/>
              </w:rPr>
              <w:t xml:space="preserve">内容完整详实，可行性强且完全满足采购需求的，得</w:t>
            </w:r>
            <w:r>
              <w:rPr>
                <w:rFonts w:hint="eastAsia" w:ascii="宋体" w:hAnsi="宋体"/>
                <w:sz w:val="21"/>
                <w:szCs w:val="21"/>
                <w:lang w:val="en-US" w:eastAsia="zh-CN"/>
              </w:rPr>
              <w:t xml:space="preserve">5</w:t>
            </w:r>
            <w:r>
              <w:rPr>
                <w:rFonts w:hint="eastAsia" w:ascii="宋体" w:hAnsi="宋体" w:eastAsia="宋体"/>
                <w:sz w:val="21"/>
                <w:szCs w:val="21"/>
              </w:rPr>
              <w:t xml:space="preserve">分；内容较完整，可行性较强且基本满足采购需求的</w:t>
            </w:r>
            <w:r>
              <w:rPr>
                <w:rFonts w:hint="eastAsia" w:ascii="宋体" w:hAnsi="宋体" w:eastAsia="宋体"/>
                <w:sz w:val="21"/>
                <w:szCs w:val="21"/>
                <w:lang w:eastAsia="zh-CN"/>
              </w:rPr>
              <w:t xml:space="preserve">，</w:t>
            </w:r>
            <w:r>
              <w:rPr>
                <w:rFonts w:hint="eastAsia" w:ascii="宋体" w:hAnsi="宋体" w:eastAsia="宋体"/>
                <w:sz w:val="21"/>
                <w:szCs w:val="21"/>
              </w:rPr>
              <w:t xml:space="preserve">得</w:t>
            </w:r>
            <w:r>
              <w:rPr>
                <w:rFonts w:hint="eastAsia" w:ascii="宋体" w:hAnsi="宋体"/>
                <w:sz w:val="21"/>
                <w:szCs w:val="21"/>
                <w:lang w:val="en-US" w:eastAsia="zh-CN"/>
              </w:rPr>
              <w:t xml:space="preserve">3</w:t>
            </w:r>
            <w:r>
              <w:rPr>
                <w:rFonts w:hint="eastAsia" w:ascii="宋体" w:hAnsi="宋体" w:eastAsia="宋体"/>
                <w:sz w:val="21"/>
                <w:szCs w:val="21"/>
              </w:rPr>
              <w:t xml:space="preserve">分；内容欠完整，可行性一般且不完全满足采购需求的，得</w:t>
            </w:r>
            <w:r>
              <w:rPr>
                <w:rFonts w:hint="eastAsia" w:ascii="宋体" w:hAnsi="宋体"/>
                <w:sz w:val="21"/>
                <w:szCs w:val="21"/>
                <w:lang w:val="en-US" w:eastAsia="zh-CN"/>
              </w:rPr>
              <w:t xml:space="preserve">1</w:t>
            </w:r>
            <w:r>
              <w:rPr>
                <w:rFonts w:hint="eastAsia" w:ascii="宋体" w:hAnsi="宋体" w:eastAsia="宋体"/>
                <w:sz w:val="21"/>
                <w:szCs w:val="21"/>
              </w:rPr>
              <w:t xml:space="preserve">分；未提供不得分。</w:t>
            </w:r>
            <w:r/>
          </w:p>
        </w:tc>
      </w:tr>
      <w:tr>
        <w:trPr>
          <w:trHeight w:val="2114"/>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积分兑换</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提供的积分兑换方案的全面性、合理性、可操作性等内容进行综合评分：内容完整详实，可行性强且完全满足采购需求的，得5分；内容较完整，可行性较强且基本满足采购需求的，得3分；内容欠完整，可行性一般且不完全满足采购需求的，得1分；未提供不得分。</w:t>
            </w:r>
            <w:r/>
          </w:p>
        </w:tc>
      </w:tr>
      <w:tr>
        <w:trPr>
          <w:trHeight w:val="2346"/>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bCs/>
                <w:color w:val="auto"/>
                <w:sz w:val="21"/>
                <w:szCs w:val="21"/>
              </w:rPr>
            </w:pPr>
            <w:r>
              <w:rPr>
                <w:rFonts w:hint="eastAsia" w:ascii="宋体" w:hAnsi="宋体" w:eastAsia="宋体" w:cs="宋体"/>
                <w:b w:val="0"/>
                <w:bCs w:val="0"/>
                <w:color w:val="auto"/>
                <w:szCs w:val="21"/>
              </w:rPr>
              <w:t xml:space="preserve">日常维修服务方案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b w:val="0"/>
                <w:bCs w:val="0"/>
                <w:color w:val="000000"/>
                <w:sz w:val="21"/>
                <w:szCs w:val="21"/>
              </w:rPr>
              <w:t xml:space="preserve">根据日常维修服务方案的科学性、全面性、针对性、可操作性、计划性及合理性等评分：方案兼具科学性、全面性与前瞻性，针对不同维修场景制定差异化作业标准；构建“预防性巡检+快速响应维修+售后质保跟进”全周期管理体系，人员配置有梯队保障，物资储备有动态补给机制，响应时限达到行业领先水平；包含维修成本控制方案、客户满意度提升措施及持续优化机制</w:t>
            </w:r>
            <w:r>
              <w:rPr>
                <w:rFonts w:hint="eastAsia" w:ascii="宋体" w:hAnsi="宋体" w:eastAsia="宋体" w:cs="宋体"/>
                <w:b w:val="0"/>
                <w:bCs w:val="0"/>
                <w:color w:val="000000"/>
                <w:sz w:val="21"/>
                <w:szCs w:val="21"/>
                <w:lang w:eastAsia="zh-CN"/>
              </w:rPr>
              <w:t xml:space="preserve">。</w:t>
            </w:r>
            <w:r>
              <w:rPr>
                <w:rFonts w:hint="eastAsia" w:ascii="宋体" w:hAnsi="宋体" w:eastAsia="宋体"/>
                <w:sz w:val="21"/>
                <w:szCs w:val="21"/>
              </w:rPr>
              <w:t xml:space="preserve">内容完整详实，可行性强且完全满足采购需求的，得</w:t>
            </w:r>
            <w:r>
              <w:rPr>
                <w:rFonts w:hint="eastAsia" w:ascii="宋体" w:hAnsi="宋体"/>
                <w:sz w:val="21"/>
                <w:szCs w:val="21"/>
                <w:lang w:val="en-US" w:eastAsia="zh-CN"/>
              </w:rPr>
              <w:t xml:space="preserve">5</w:t>
            </w:r>
            <w:r>
              <w:rPr>
                <w:rFonts w:hint="eastAsia" w:ascii="宋体" w:hAnsi="宋体" w:eastAsia="宋体"/>
                <w:sz w:val="21"/>
                <w:szCs w:val="21"/>
              </w:rPr>
              <w:t xml:space="preserve">分；内容较完整，可行性较强且基本满足采购需求的，得</w:t>
            </w:r>
            <w:r>
              <w:rPr>
                <w:rFonts w:hint="eastAsia" w:ascii="宋体" w:hAnsi="宋体"/>
                <w:sz w:val="21"/>
                <w:szCs w:val="21"/>
                <w:lang w:val="en-US" w:eastAsia="zh-CN"/>
              </w:rPr>
              <w:t xml:space="preserve">3</w:t>
            </w:r>
            <w:r>
              <w:rPr>
                <w:rFonts w:hint="eastAsia" w:ascii="宋体" w:hAnsi="宋体" w:eastAsia="宋体"/>
                <w:sz w:val="21"/>
                <w:szCs w:val="21"/>
              </w:rPr>
              <w:t xml:space="preserve">分；内容欠完整，可行性一般且不完全满足采购需求的，得</w:t>
            </w:r>
            <w:r>
              <w:rPr>
                <w:rFonts w:hint="eastAsia" w:ascii="宋体" w:hAnsi="宋体"/>
                <w:sz w:val="21"/>
                <w:szCs w:val="21"/>
                <w:lang w:val="en-US" w:eastAsia="zh-CN"/>
              </w:rPr>
              <w:t xml:space="preserve">1</w:t>
            </w:r>
            <w:r>
              <w:rPr>
                <w:rFonts w:hint="eastAsia" w:ascii="宋体" w:hAnsi="宋体" w:eastAsia="宋体"/>
                <w:sz w:val="21"/>
                <w:szCs w:val="21"/>
              </w:rPr>
              <w:t xml:space="preserve">分；未提供不得分。</w:t>
            </w:r>
            <w:r/>
          </w:p>
        </w:tc>
      </w:tr>
      <w:tr>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项目人员</w:t>
            </w:r>
            <w:r/>
          </w:p>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组织方案</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拟投入本项目的团队人员的组织架构、岗位设置、岗位职责、运营实绩等方面进行评分：内容完整详实，可行性强且满足采购需求的，得5分；内容较完整，可行性较强且基本满足采购需求的，得3分；内容欠完整，可行性一般且不完全满足采购需求的，得1分；未提供不得分。</w:t>
            </w:r>
            <w:r/>
          </w:p>
        </w:tc>
      </w:tr>
      <w:tr>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合理化</w:t>
            </w:r>
            <w:r/>
          </w:p>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建议</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针对本项目运营服务要求，提出合理化建议和相应措施的，内容详尽，切实可行的，得5分；内容完整，可行性较好的，得3分；方案一般的，得1分；未提供不得分。</w:t>
            </w:r>
            <w:r/>
          </w:p>
        </w:tc>
      </w:tr>
      <w:tr>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商务分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企业认证</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2"/>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具有有效期内的质量管理体系认证、环境管理体系认证、职业健康安全管理体系认证，有一个得1分，最高得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提供证书及全国认证认可信息公共服务平台查询有效的网页截图扫描件加盖</w:t>
            </w:r>
            <w:r>
              <w:rPr>
                <w:rFonts w:hint="eastAsia" w:ascii="宋体" w:hAnsi="宋体" w:cs="宋体"/>
                <w:b/>
                <w:bCs/>
                <w:sz w:val="21"/>
                <w:szCs w:val="21"/>
                <w:lang w:eastAsia="zh-CN"/>
              </w:rPr>
              <w:t xml:space="preserve">投标人</w:t>
            </w:r>
            <w:r>
              <w:rPr>
                <w:rFonts w:hint="eastAsia" w:ascii="宋体" w:hAnsi="宋体" w:eastAsia="宋体" w:cs="宋体"/>
                <w:b/>
                <w:bCs/>
                <w:sz w:val="21"/>
                <w:szCs w:val="21"/>
              </w:rPr>
              <w:t xml:space="preserve">公章；证书认证范围须具有垃圾分类相关内容；否则不得分。</w:t>
            </w:r>
            <w:r/>
          </w:p>
        </w:tc>
      </w:tr>
      <w:tr>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项目组成员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2"/>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拟配备项目专职人员，具有垃圾分类、垃圾运输、环卫管理等相关证书的，每有一人得1分，最高得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提供证书扫描件及</w:t>
            </w:r>
            <w:r>
              <w:rPr>
                <w:rFonts w:hint="eastAsia" w:ascii="宋体" w:hAnsi="宋体" w:cs="宋体"/>
                <w:b/>
                <w:bCs/>
                <w:sz w:val="21"/>
                <w:szCs w:val="21"/>
                <w:lang w:eastAsia="zh-CN"/>
              </w:rPr>
              <w:t xml:space="preserve">投标人</w:t>
            </w:r>
            <w:r>
              <w:rPr>
                <w:rFonts w:hint="eastAsia" w:ascii="宋体" w:hAnsi="宋体" w:eastAsia="宋体" w:cs="宋体"/>
                <w:b/>
                <w:bCs/>
                <w:sz w:val="21"/>
                <w:szCs w:val="21"/>
              </w:rPr>
              <w:t xml:space="preserve">近三个月（202</w:t>
            </w: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年</w:t>
            </w: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月-202</w:t>
            </w: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年</w:t>
            </w:r>
            <w:r>
              <w:rPr>
                <w:rFonts w:hint="eastAsia" w:ascii="宋体" w:hAnsi="宋体" w:cs="宋体"/>
                <w:b/>
                <w:bCs/>
                <w:sz w:val="21"/>
                <w:szCs w:val="21"/>
                <w:lang w:val="en-US" w:eastAsia="zh-CN"/>
              </w:rPr>
              <w:t xml:space="preserve">5</w:t>
            </w:r>
            <w:r>
              <w:rPr>
                <w:rFonts w:hint="eastAsia" w:ascii="宋体" w:hAnsi="宋体" w:eastAsia="宋体" w:cs="宋体"/>
                <w:b/>
                <w:bCs/>
                <w:sz w:val="21"/>
                <w:szCs w:val="21"/>
              </w:rPr>
              <w:t xml:space="preserve">月）为其缴纳社保的记录加盖</w:t>
            </w:r>
            <w:r>
              <w:rPr>
                <w:rFonts w:hint="eastAsia" w:ascii="宋体" w:hAnsi="宋体" w:cs="宋体"/>
                <w:b/>
                <w:bCs/>
                <w:sz w:val="21"/>
                <w:szCs w:val="21"/>
                <w:lang w:eastAsia="zh-CN"/>
              </w:rPr>
              <w:t xml:space="preserve">投标人</w:t>
            </w:r>
            <w:r>
              <w:rPr>
                <w:rFonts w:hint="eastAsia" w:ascii="宋体" w:hAnsi="宋体" w:eastAsia="宋体" w:cs="宋体"/>
                <w:b/>
                <w:bCs/>
                <w:sz w:val="21"/>
                <w:szCs w:val="21"/>
              </w:rPr>
              <w:t xml:space="preserve">公章，否则不得分。</w:t>
            </w:r>
            <w:r/>
          </w:p>
        </w:tc>
      </w:tr>
      <w:tr>
        <w:trPr>
          <w:trHeight w:val="1356"/>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2"/>
              <w:jc w:val="both"/>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自2022年2月1日以来（日期以合同签订时间为准），具有类似项目的业绩，每有一个得2分，最高得</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提供中标通知书和合同扫描件加盖</w:t>
            </w:r>
            <w:r>
              <w:rPr>
                <w:rFonts w:hint="eastAsia" w:ascii="宋体" w:hAnsi="宋体" w:cs="宋体"/>
                <w:b/>
                <w:bCs/>
                <w:sz w:val="21"/>
                <w:szCs w:val="21"/>
                <w:lang w:eastAsia="zh-CN"/>
              </w:rPr>
              <w:t xml:space="preserve">投标人</w:t>
            </w:r>
            <w:r>
              <w:rPr>
                <w:rFonts w:hint="eastAsia" w:ascii="宋体" w:hAnsi="宋体" w:eastAsia="宋体" w:cs="宋体"/>
                <w:b/>
                <w:bCs/>
                <w:sz w:val="21"/>
                <w:szCs w:val="21"/>
              </w:rPr>
              <w:t xml:space="preserve">公章，未提供的或资料不全的或无效的不得分。</w:t>
            </w:r>
            <w:r/>
          </w:p>
        </w:tc>
      </w:tr>
      <w:tr>
        <w:trPr>
          <w:trHeight w:val="6593"/>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技术参数响应</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技术要求的符合性，即对提供软件功能的技术参数、性能是否符合</w:t>
            </w:r>
            <w:r>
              <w:rPr>
                <w:rFonts w:hint="eastAsia" w:ascii="宋体" w:hAnsi="宋体" w:cs="宋体"/>
                <w:color w:val="auto"/>
                <w:sz w:val="21"/>
                <w:szCs w:val="21"/>
                <w:lang w:eastAsia="zh-CN"/>
              </w:rPr>
              <w:t xml:space="preserve">招标文件</w:t>
            </w:r>
            <w:r>
              <w:rPr>
                <w:rFonts w:hint="eastAsia" w:ascii="宋体" w:hAnsi="宋体" w:eastAsia="宋体" w:cs="宋体"/>
                <w:color w:val="auto"/>
                <w:sz w:val="21"/>
                <w:szCs w:val="21"/>
              </w:rPr>
              <w:t xml:space="preserve">要求进行评价：完全符合技术要求的得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分，参数不满足</w:t>
            </w:r>
            <w:r>
              <w:rPr>
                <w:rFonts w:hint="eastAsia" w:ascii="宋体" w:hAnsi="宋体" w:cs="宋体"/>
                <w:color w:val="auto"/>
                <w:sz w:val="21"/>
                <w:szCs w:val="21"/>
                <w:lang w:eastAsia="zh-CN"/>
              </w:rPr>
              <w:t xml:space="preserve">招标文件</w:t>
            </w:r>
            <w:r>
              <w:rPr>
                <w:rFonts w:hint="eastAsia" w:ascii="宋体" w:hAnsi="宋体" w:eastAsia="宋体" w:cs="宋体"/>
                <w:color w:val="auto"/>
                <w:sz w:val="21"/>
                <w:szCs w:val="21"/>
              </w:rPr>
              <w:t xml:space="preserve">要求的，每项扣0.75分，扣完为止。</w:t>
            </w:r>
            <w:r>
              <w:rPr>
                <w:rFonts w:hint="eastAsia" w:ascii="宋体" w:hAnsi="宋体" w:cs="宋体"/>
                <w:b/>
                <w:bCs/>
                <w:color w:val="auto"/>
                <w:sz w:val="21"/>
                <w:szCs w:val="21"/>
                <w:lang w:eastAsia="zh-CN"/>
              </w:rPr>
              <w:t xml:space="preserve">投标人</w:t>
            </w:r>
            <w:r>
              <w:rPr>
                <w:rFonts w:hint="eastAsia" w:ascii="宋体" w:hAnsi="宋体" w:eastAsia="宋体" w:cs="宋体"/>
                <w:b/>
                <w:bCs/>
                <w:color w:val="auto"/>
                <w:sz w:val="21"/>
                <w:szCs w:val="21"/>
              </w:rPr>
              <w:t xml:space="preserve">须提供对应功能软件截图加盖</w:t>
            </w:r>
            <w:r>
              <w:rPr>
                <w:rFonts w:hint="eastAsia" w:ascii="宋体" w:hAnsi="宋体" w:cs="宋体"/>
                <w:b/>
                <w:bCs/>
                <w:color w:val="auto"/>
                <w:sz w:val="21"/>
                <w:szCs w:val="21"/>
                <w:lang w:eastAsia="zh-CN"/>
              </w:rPr>
              <w:t xml:space="preserve">投标人</w:t>
            </w:r>
            <w:r>
              <w:rPr>
                <w:rFonts w:hint="eastAsia" w:ascii="宋体" w:hAnsi="宋体" w:eastAsia="宋体" w:cs="宋体"/>
                <w:b/>
                <w:bCs/>
                <w:color w:val="auto"/>
                <w:sz w:val="21"/>
                <w:szCs w:val="21"/>
              </w:rPr>
              <w:t xml:space="preserve">公章，否则视为负偏离扣分。</w:t>
            </w:r>
            <w:r/>
          </w:p>
          <w:p>
            <w:pPr>
              <w:ind w:firstLine="480"/>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技术参数要求如下：</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后台管理：</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能够直观通过图形化数据展示设备的运行智能垃圾房的设备总台数、正常设备数、故障设备数、满溢设备数等设备运维监管数据；</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能够实时展示居民投递情况包括投递物种类、重量、时间、照片等信息；</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能够查询单个垃圾房的综合历史数据及运行状况且可以即时调取摄像头实时查看垃圾房目前实况监控视频；</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能够查询完整的居民信息，包括可以通过手机号、IC卡号、区域范畴等维度对居民基础信息、投递记录、每次投递图像抓拍记录、居民积分产生消耗记录、预约回收记录进行查询管理；</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用户端：</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能够满足居民查询附近垃圾房实时满溢状态；</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能够满足居民进行自身积分累计及消费明细的查询；</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能够满足居民对于自身投递数据记录及家庭投递数据记录查询；</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能够满足居民进行线上积分兑换和提现。</w:t>
            </w:r>
            <w:r/>
          </w:p>
          <w:p>
            <w:pPr>
              <w:ind w:firstLine="482"/>
              <w:jc w:val="both"/>
              <w:keepLines w:val="0"/>
              <w:keepNext w:val="0"/>
              <w:pageBreakBefore w:val="0"/>
              <w:spacing w:line="312" w:lineRule="auto"/>
              <w:widowControl w:val="off"/>
              <w:rPr>
                <w:rFonts w:hint="default" w:ascii="宋体" w:hAnsi="宋体" w:eastAsia="宋体" w:cs="宋体"/>
                <w:b/>
                <w:bCs/>
                <w:color w:val="0000ff"/>
                <w:sz w:val="21"/>
                <w:szCs w:val="21"/>
                <w:lang w:val="en-US" w:eastAsia="zh-CN"/>
              </w:rPr>
            </w:pPr>
            <w:r>
              <w:rPr>
                <w:rFonts w:hint="default" w:ascii="宋体" w:hAnsi="宋体" w:eastAsia="宋体" w:cs="宋体"/>
                <w:b/>
                <w:bCs/>
                <w:color w:val="0000ff"/>
                <w:sz w:val="21"/>
                <w:szCs w:val="21"/>
                <w:lang w:val="en-US" w:eastAsia="zh-CN"/>
              </w:rPr>
            </w:r>
            <w:r/>
          </w:p>
        </w:tc>
      </w:tr>
      <w:tr>
        <w:trPr>
          <w:trHeight w:val="271"/>
        </w:trPr>
        <w:tc>
          <w:tcPr>
            <w:gridSpan w:val="2"/>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keepLines w:val="0"/>
        <w:keepNext w:val="0"/>
        <w:pageBreakBefore w:val="0"/>
        <w:spacing w:before="120" w:line="360" w:lineRule="auto"/>
        <w:widowControl w:val="off"/>
        <w:tabs>
          <w:tab w:val="left" w:pos="360" w:leader="none"/>
        </w:tabs>
        <w:rPr>
          <w:b/>
          <w:bCs/>
          <w:color w:val="auto"/>
          <w:sz w:val="24"/>
          <w:highlight w:val="none"/>
        </w:rPr>
        <w:outlineLvl w:val="1"/>
      </w:pPr>
      <w:r/>
      <w:bookmarkStart w:id="289" w:name="OLE_LINK15"/>
      <w:r>
        <w:rPr>
          <w:rFonts w:hint="eastAsia" w:ascii="宋体" w:hAnsi="宋体"/>
          <w:b/>
          <w:bCs/>
          <w:color w:val="auto"/>
          <w:szCs w:val="21"/>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2"/>
      <w:r/>
      <w:bookmarkEnd w:id="253"/>
      <w:r/>
      <w:bookmarkEnd w:id="289"/>
      <w:r/>
      <w:r/>
    </w:p>
    <w:p>
      <w:pPr>
        <w:jc w:val="center"/>
        <w:spacing w:line="360" w:lineRule="auto"/>
        <w:rPr>
          <w:b/>
          <w:color w:val="auto"/>
          <w:sz w:val="30"/>
          <w:szCs w:val="30"/>
          <w:highlight w:val="none"/>
        </w:rPr>
        <w:outlineLvl w:val="0"/>
      </w:pPr>
      <w:r>
        <w:rPr>
          <w:b/>
          <w:color w:val="auto"/>
          <w:sz w:val="30"/>
          <w:szCs w:val="30"/>
          <w:highlight w:val="none"/>
        </w:rPr>
      </w:r>
      <w:r/>
    </w:p>
    <w:p>
      <w:pPr>
        <w:jc w:val="center"/>
        <w:spacing w:line="360" w:lineRule="auto"/>
        <w:rPr>
          <w:b/>
          <w:color w:val="auto"/>
          <w:sz w:val="30"/>
          <w:szCs w:val="30"/>
          <w:highlight w:val="none"/>
        </w:rPr>
        <w:outlineLvl w:val="0"/>
      </w:pPr>
      <w:r>
        <w:rPr>
          <w:b/>
          <w:color w:val="auto"/>
          <w:sz w:val="30"/>
          <w:szCs w:val="30"/>
          <w:highlight w:val="none"/>
        </w:rPr>
      </w:r>
      <w:r/>
    </w:p>
    <w:p>
      <w:pPr>
        <w:jc w:val="center"/>
        <w:spacing w:line="360" w:lineRule="auto"/>
        <w:rPr>
          <w:b/>
          <w:color w:val="auto"/>
          <w:sz w:val="30"/>
          <w:szCs w:val="30"/>
          <w:highlight w:val="none"/>
        </w:rPr>
        <w:outlineLvl w:val="0"/>
      </w:pPr>
      <w:r>
        <w:rPr>
          <w:b/>
          <w:color w:val="auto"/>
          <w:sz w:val="30"/>
          <w:szCs w:val="30"/>
          <w:highlight w:val="none"/>
        </w:rPr>
      </w:r>
      <w:r/>
    </w:p>
    <w:p>
      <w:pPr>
        <w:jc w:val="center"/>
        <w:spacing w:line="360" w:lineRule="auto"/>
        <w:rPr>
          <w:b/>
          <w:color w:val="auto"/>
          <w:sz w:val="30"/>
          <w:szCs w:val="30"/>
          <w:highlight w:val="none"/>
        </w:rPr>
        <w:outlineLvl w:val="0"/>
      </w:pPr>
      <w:r>
        <w:rPr>
          <w:b/>
          <w:color w:val="auto"/>
          <w:sz w:val="30"/>
          <w:szCs w:val="30"/>
          <w:highlight w:val="none"/>
        </w:rPr>
      </w:r>
      <w:r/>
    </w:p>
    <w:p>
      <w:pPr>
        <w:jc w:val="center"/>
        <w:spacing w:line="360" w:lineRule="auto"/>
        <w:rPr>
          <w:b/>
          <w:color w:val="auto"/>
          <w:sz w:val="30"/>
          <w:szCs w:val="30"/>
          <w:highlight w:val="none"/>
        </w:rPr>
        <w:outlineLvl w:val="0"/>
      </w:pPr>
      <w:r>
        <w:rPr>
          <w:b/>
          <w:color w:val="auto"/>
          <w:sz w:val="30"/>
          <w:szCs w:val="30"/>
          <w:highlight w:val="none"/>
        </w:rPr>
      </w:r>
      <w:r/>
    </w:p>
    <w:p>
      <w:pPr>
        <w:jc w:val="center"/>
        <w:spacing w:line="360" w:lineRule="auto"/>
        <w:rPr>
          <w:color w:val="auto"/>
          <w:sz w:val="30"/>
          <w:szCs w:val="30"/>
          <w:highlight w:val="none"/>
        </w:rPr>
        <w:outlineLvl w:val="0"/>
      </w:pPr>
      <w:r>
        <w:rPr>
          <w:b/>
          <w:color w:val="auto"/>
          <w:sz w:val="30"/>
          <w:szCs w:val="30"/>
          <w:highlight w:val="none"/>
        </w:rPr>
        <w:t xml:space="preserve">第五章  采购需求</w:t>
      </w:r>
      <w:bookmarkEnd w:id="95"/>
      <w:r/>
      <w:bookmarkStart w:id="290" w:name="_Toc99301425"/>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bookmarkStart w:id="291" w:name="_Toc104818929"/>
      <w:r>
        <w:rPr>
          <w:rFonts w:hint="eastAsia" w:ascii="宋体" w:hAnsi="宋体" w:eastAsia="宋体" w:cs="宋体"/>
          <w:b/>
          <w:bCs/>
          <w:color w:val="000000" w:themeColor="text1"/>
          <w:sz w:val="24"/>
          <w:szCs w:val="24"/>
          <w14:textFill>
            <w14:solidFill>
              <w14:schemeClr w14:val="tx1"/>
            </w14:solidFill>
          </w14:textFill>
        </w:rPr>
        <w:t xml:space="preserve">一、项目概况</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常州市城乡生活垃圾分类工作实施方案，为完善住宅小区生活垃圾分类设施，按照《江苏省垃圾分类小区评价标准》实施“三定一撤”要求，开展垃圾分类宣传、培训、监督、引导，健全垃圾分类运营和管理体系，全面提升域内住宅小区垃圾分类质量。</w:t>
      </w:r>
      <w:r/>
    </w:p>
    <w:p>
      <w:pPr>
        <w:ind w:firstLine="48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二、服务期限：</w:t>
      </w:r>
      <w:r>
        <w:rPr>
          <w:rFonts w:hint="eastAsia" w:ascii="宋体" w:hAnsi="宋体" w:eastAsia="宋体" w:cs="宋体"/>
          <w:color w:val="000000" w:themeColor="text1"/>
          <w:sz w:val="24"/>
          <w:szCs w:val="24"/>
          <w14:textFill>
            <w14:solidFill>
              <w14:schemeClr w14:val="tx1"/>
            </w14:solidFill>
          </w14:textFill>
        </w:rPr>
        <w:t xml:space="preserve">合同签订之日起一年</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三、项目清单</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（一）服务范围</w:t>
      </w:r>
      <w:r/>
    </w:p>
    <w:tbl>
      <w:tblPr>
        <w:tblStyle w:val="795"/>
        <w:tblW w:w="8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7"/>
        <w:gridCol w:w="2032"/>
        <w:gridCol w:w="750"/>
        <w:gridCol w:w="791"/>
        <w:gridCol w:w="750"/>
        <w:gridCol w:w="2034"/>
      </w:tblGrid>
      <w:tr>
        <w:trPr>
          <w:jc w:val="center"/>
          <w:trHeight w:val="630"/>
        </w:trPr>
        <w:tc>
          <w:tcPr>
            <w:shd w:val="clear" w:color="auto" w:fill="auto"/>
            <w:tcW w:w="2367"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社区</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安置小区</w:t>
            </w:r>
            <w:r/>
          </w:p>
        </w:tc>
        <w:tc>
          <w:tcPr>
            <w:shd w:val="clear" w:color="auto" w:fill="auto"/>
            <w:tcW w:w="750"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清洁小屋</w:t>
            </w:r>
            <w:r/>
          </w:p>
        </w:tc>
        <w:tc>
          <w:tcPr>
            <w:shd w:val="clear" w:color="auto" w:fill="auto"/>
            <w:tcW w:w="791"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再生资源箱</w:t>
            </w:r>
            <w:r/>
          </w:p>
        </w:tc>
        <w:tc>
          <w:tcPr>
            <w:shd w:val="clear" w:color="auto" w:fill="auto"/>
            <w:tcW w:w="750"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智能垃圾桶</w:t>
            </w:r>
            <w:r/>
          </w:p>
        </w:tc>
        <w:tc>
          <w:tcPr>
            <w:shd w:val="clear" w:color="auto" w:fill="auto"/>
            <w:tcW w:w="2034"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备注</w:t>
            </w:r>
            <w:r/>
          </w:p>
        </w:tc>
      </w:tr>
      <w:tr>
        <w:trPr>
          <w:jc w:val="center"/>
          <w:trHeight w:val="481"/>
        </w:trPr>
        <w:tc>
          <w:tcPr>
            <w:shd w:val="clear" w:color="auto" w:fill="auto"/>
            <w:tcW w:w="2367"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玲珑社区（包括商品房一共5个小区，下同）</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龙栖花园</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2034"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清洁小屋5台，再生资源箱5台，智能垃圾桶38台</w:t>
            </w:r>
            <w:r/>
          </w:p>
        </w:tc>
      </w:tr>
      <w:tr>
        <w:trPr>
          <w:jc w:val="center"/>
          <w:trHeight w:val="497"/>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玲珑花园</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38</w:t>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70"/>
        </w:trPr>
        <w:tc>
          <w:tcPr>
            <w:shd w:val="clear" w:color="auto" w:fill="auto"/>
            <w:tcW w:w="2367"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祥龙社区（6个小区）</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东街别墅</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2034"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清洁小屋1台</w:t>
            </w:r>
            <w:r/>
          </w:p>
        </w:tc>
      </w:tr>
      <w:tr>
        <w:trPr>
          <w:jc w:val="center"/>
          <w:trHeight w:val="524"/>
        </w:trPr>
        <w:tc>
          <w:tcPr>
            <w:shd w:val="clear" w:color="auto" w:fill="auto"/>
            <w:tcW w:w="2367"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锦珑社区（5个小区）</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香树湾名苑</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auto" w:fill="auto"/>
            <w:tcW w:w="2034"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再生资源箱2台，智能垃圾桶7台</w:t>
            </w:r>
            <w:r/>
          </w:p>
        </w:tc>
      </w:tr>
      <w:tr>
        <w:trPr>
          <w:jc w:val="center"/>
          <w:trHeight w:val="480"/>
        </w:trPr>
        <w:tc>
          <w:tcPr>
            <w:shd w:val="clear" w:color="auto" w:fill="auto"/>
            <w:tcW w:w="2367"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盘龙社区（11个小区）</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藏龙苑二期</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2034"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清洁小屋9台，再生资源回收箱6台，智能垃圾桶27台</w:t>
            </w:r>
            <w:r/>
          </w:p>
        </w:tc>
      </w:tr>
      <w:tr>
        <w:trPr>
          <w:jc w:val="center"/>
          <w:trHeight w:val="479"/>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盘龙南苑</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6"/>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盘龙苑西区</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w:t>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3"/>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盘龙东区</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w:t>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32"/>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藏龙苑一、三期</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6"/>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南街城中村</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12"/>
        </w:trPr>
        <w:tc>
          <w:tcPr>
            <w:shd w:val="clear" w:color="auto" w:fill="auto"/>
            <w:tcW w:w="2367"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腾龙社区（4个区）</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腾龙二期</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2034"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清洁小屋8台，再生资源箱2台，智能垃圾桶24台</w:t>
            </w:r>
            <w:r/>
          </w:p>
        </w:tc>
      </w:tr>
      <w:tr>
        <w:trPr>
          <w:jc w:val="center"/>
          <w:trHeight w:val="452"/>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腾龙一期</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w:t>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71"/>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水岸国际</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8"/>
        </w:trPr>
        <w:tc>
          <w:tcPr>
            <w:shd w:val="clear" w:color="auto" w:fill="auto"/>
            <w:tcW w:w="2367"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吟龙社区（3个区）</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腾龙南苑</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2034"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清洁小屋2台</w:t>
            </w:r>
            <w:r/>
          </w:p>
        </w:tc>
      </w:tr>
      <w:tr>
        <w:trPr>
          <w:jc w:val="center"/>
          <w:trHeight w:val="483"/>
        </w:trPr>
        <w:tc>
          <w:tcPr>
            <w:shd w:val="clear" w:color="auto" w:fill="auto"/>
            <w:tcW w:w="2367"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机关学校</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龙虎塘街道办事处</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2034" w:type="dxa"/>
            <w:vAlign w:val="center"/>
            <w:vMerge w:val="restart"/>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再生资源箱3台</w:t>
            </w:r>
            <w:r/>
          </w:p>
        </w:tc>
      </w:tr>
      <w:tr>
        <w:trPr>
          <w:jc w:val="center"/>
          <w:trHeight w:val="466"/>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第二实验小学</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2"/>
        </w:trPr>
        <w:tc>
          <w:tcPr>
            <w:tcW w:w="2367"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第一实验小学</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2034" w:type="dxa"/>
            <w:vAlign w:val="center"/>
            <w:vMerge w:val="continue"/>
            <w:textDirection w:val="lrTb"/>
            <w:noWrap w:val="false"/>
          </w:tcPr>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3"/>
        </w:trPr>
        <w:tc>
          <w:tcPr>
            <w:shd w:val="clear" w:color="auto" w:fill="auto"/>
            <w:tcW w:w="2367"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合计</w:t>
            </w:r>
            <w:r/>
          </w:p>
        </w:tc>
        <w:tc>
          <w:tcPr>
            <w:shd w:val="clear" w:color="auto" w:fill="auto"/>
            <w:tcW w:w="2032"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25</w:t>
            </w:r>
            <w:r/>
          </w:p>
        </w:tc>
        <w:tc>
          <w:tcPr>
            <w:shd w:val="clear" w:color="auto" w:fill="auto"/>
            <w:tcW w:w="791"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w:t>
            </w:r>
            <w:r/>
          </w:p>
        </w:tc>
        <w:tc>
          <w:tcPr>
            <w:shd w:val="clear" w:color="auto" w:fill="auto"/>
            <w:tcW w:w="750" w:type="dxa"/>
            <w:vAlign w:val="center"/>
            <w:textDirection w:val="lrTb"/>
            <w:noWrap/>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96</w:t>
            </w:r>
            <w:r/>
          </w:p>
        </w:tc>
        <w:tc>
          <w:tcPr>
            <w:shd w:val="clear" w:color="auto" w:fill="auto"/>
            <w:tcW w:w="2034" w:type="dxa"/>
            <w:vAlign w:val="center"/>
            <w:textDirection w:val="lrTb"/>
            <w:noWrap w:val="false"/>
          </w:tcPr>
          <w:p>
            <w:pPr>
              <w:jc w:val="both"/>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ind w:firstLine="48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p>
      <w:pPr>
        <w:ind w:firstLine="48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（二）服务内容</w:t>
      </w:r>
      <w:r/>
    </w:p>
    <w:tbl>
      <w:tblPr>
        <w:tblStyle w:val="824"/>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84"/>
        <w:gridCol w:w="992"/>
        <w:gridCol w:w="993"/>
        <w:gridCol w:w="4040"/>
      </w:tblGrid>
      <w:tr>
        <w:trPr>
          <w:jc w:val="center"/>
          <w:trHeight w:val="498"/>
        </w:trPr>
        <w:tc>
          <w:tcPr>
            <w:tcW w:w="766"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tcW w:w="1984"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采购名称</w:t>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w:t>
            </w:r>
            <w:r/>
          </w:p>
        </w:tc>
        <w:tc>
          <w:tcPr>
            <w:tcW w:w="993"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数量</w:t>
            </w:r>
            <w:r/>
          </w:p>
        </w:tc>
        <w:tc>
          <w:tcPr>
            <w:tcW w:w="4040"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说明</w:t>
            </w:r>
            <w:r/>
          </w:p>
        </w:tc>
      </w:tr>
      <w:tr>
        <w:trPr>
          <w:jc w:val="center"/>
          <w:trHeight w:val="498"/>
        </w:trPr>
        <w:tc>
          <w:tcPr>
            <w:tcW w:w="766"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1984"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软件平台使用维护费</w:t>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tcW w:w="993"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4040"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包含软件平台的日常维护、更新升级及数据流量费。</w:t>
            </w:r>
            <w:r/>
          </w:p>
        </w:tc>
      </w:tr>
      <w:tr>
        <w:trPr>
          <w:jc w:val="center"/>
          <w:trHeight w:val="498"/>
        </w:trPr>
        <w:tc>
          <w:tcPr>
            <w:tcW w:w="766"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W w:w="1984"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校园宣传活动</w:t>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tcW w:w="993"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4040"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每所学校每年不低于</w:t>
            </w:r>
            <w:r>
              <w:rPr>
                <w:rFonts w:hint="eastAsia" w:ascii="宋体" w:hAnsi="宋体" w:eastAsia="宋体" w:cs="宋体"/>
                <w:b/>
                <w:bCs/>
                <w:color w:val="ff0000"/>
                <w:sz w:val="21"/>
                <w:szCs w:val="21"/>
                <w:u w:val="single"/>
                <w:lang w:val="en-US" w:eastAsia="zh-CN"/>
              </w:rPr>
              <w:t xml:space="preserve">1</w:t>
            </w:r>
            <w:r>
              <w:rPr>
                <w:rFonts w:hint="eastAsia" w:ascii="宋体" w:hAnsi="宋体" w:eastAsia="宋体" w:cs="宋体"/>
                <w:color w:val="000000" w:themeColor="text1"/>
                <w:sz w:val="21"/>
                <w:szCs w:val="21"/>
                <w14:textFill>
                  <w14:solidFill>
                    <w14:schemeClr w14:val="tx1"/>
                  </w14:solidFill>
                </w14:textFill>
              </w:rPr>
              <w:t xml:space="preserve">场。</w:t>
            </w:r>
            <w:r/>
          </w:p>
        </w:tc>
      </w:tr>
      <w:tr>
        <w:trPr>
          <w:jc w:val="center"/>
          <w:trHeight w:val="498"/>
        </w:trPr>
        <w:tc>
          <w:tcPr>
            <w:tcW w:w="766"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W w:w="1984"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项目经理</w:t>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w:t>
            </w:r>
            <w:r/>
          </w:p>
        </w:tc>
        <w:tc>
          <w:tcPr>
            <w:tcW w:w="993"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4040"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包括人员工资、社会保险、高温费、加班费等其他相关费用。</w:t>
            </w:r>
            <w:r/>
          </w:p>
        </w:tc>
      </w:tr>
      <w:tr>
        <w:trPr>
          <w:jc w:val="center"/>
          <w:trHeight w:val="498"/>
        </w:trPr>
        <w:tc>
          <w:tcPr>
            <w:tcW w:w="766"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W w:w="1984"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垃圾分类督导员</w:t>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w:t>
            </w:r>
            <w:r/>
          </w:p>
        </w:tc>
        <w:tc>
          <w:tcPr>
            <w:tcW w:w="993" w:type="dxa"/>
            <w:vAlign w:val="center"/>
            <w:textDirection w:val="lrTb"/>
            <w:noWrap w:val="false"/>
          </w:tcPr>
          <w:p>
            <w:pPr>
              <w:jc w:val="center"/>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
                <w:bCs/>
                <w:color w:val="auto"/>
                <w:sz w:val="21"/>
                <w:szCs w:val="21"/>
                <w:u w:val="single"/>
                <w:lang w:val="en-US" w:eastAsia="zh-CN"/>
              </w:rPr>
              <w:t xml:space="preserve">4</w:t>
            </w:r>
            <w:r/>
          </w:p>
        </w:tc>
        <w:tc>
          <w:tcPr>
            <w:tcW w:w="4040"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负责监督指导培训社区、物业实施垃圾分类工作。包含人员工资、社会保险、高温费、加班费等相关费用。</w:t>
            </w:r>
            <w:r/>
          </w:p>
        </w:tc>
      </w:tr>
      <w:tr>
        <w:trPr>
          <w:jc w:val="center"/>
          <w:trHeight w:val="498"/>
        </w:trPr>
        <w:tc>
          <w:tcPr>
            <w:tcW w:w="766"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W w:w="1984"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设施设备维护员</w:t>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w:t>
            </w:r>
            <w:r/>
          </w:p>
        </w:tc>
        <w:tc>
          <w:tcPr>
            <w:tcW w:w="993"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W w:w="4040" w:type="dxa"/>
            <w:vAlign w:val="center"/>
            <w:textDirection w:val="lrTb"/>
            <w:noWrap w:val="false"/>
          </w:tcPr>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负责辖区内设施设备的养护、维修工作。包含人员工资、社会保险、高温费、加班费等相关费用。</w:t>
            </w:r>
            <w:r/>
          </w:p>
        </w:tc>
      </w:tr>
      <w:tr>
        <w:trPr>
          <w:jc w:val="center"/>
          <w:trHeight w:val="498"/>
        </w:trPr>
        <w:tc>
          <w:tcPr>
            <w:tcW w:w="766"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W w:w="1984"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生活垃圾收运员</w:t>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人</w:t>
            </w:r>
            <w:r/>
          </w:p>
        </w:tc>
        <w:tc>
          <w:tcPr>
            <w:tcW w:w="993" w:type="dxa"/>
            <w:vAlign w:val="center"/>
            <w:textDirection w:val="lrTb"/>
            <w:noWrap w:val="false"/>
          </w:tcPr>
          <w:p>
            <w:pPr>
              <w:jc w:val="center"/>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b/>
                <w:bCs/>
                <w:color w:val="auto"/>
                <w:sz w:val="21"/>
                <w:szCs w:val="21"/>
                <w:u w:val="single"/>
                <w:lang w:val="en-US" w:eastAsia="zh-CN"/>
              </w:rPr>
              <w:t xml:space="preserve">4</w:t>
            </w:r>
            <w:r/>
          </w:p>
        </w:tc>
        <w:tc>
          <w:tcPr>
            <w:tcW w:w="4040"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根据项目需求配置，满足收集点位再生之源、有害、厨余垃圾日产日清工作；包括人员工资、社会保险、高温费、加班费等相关费用。</w:t>
            </w:r>
            <w:r/>
          </w:p>
        </w:tc>
      </w:tr>
    </w:tbl>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四、服务内容</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1、负责运营服务小区可回收物、厨余垃圾、有害垃圾的分类收集、运输及监督管理；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2、完善垃圾分类设施和运行体系建设，优化设施布点，负责各类分类设施的维护与保养；优化小区垃圾分类信息管理系统，并做好系统日常维护工作。</w:t>
      </w:r>
      <w:r/>
    </w:p>
    <w:p>
      <w:pPr>
        <w:ind w:firstLine="480"/>
        <w:spacing w:line="360" w:lineRule="auto"/>
        <w:rPr>
          <w:rFonts w:hint="eastAsia" w:ascii="宋体" w:hAnsi="宋体" w:eastAsia="宋体" w:cs="宋体"/>
          <w:b/>
          <w:bCs/>
          <w:color w:val="auto"/>
          <w:sz w:val="24"/>
          <w:szCs w:val="24"/>
          <w:u w:val="none"/>
          <w:lang w:val="en-US" w:eastAsia="zh-CN"/>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b/>
          <w:bCs/>
          <w:color w:val="auto"/>
          <w:sz w:val="24"/>
          <w:szCs w:val="24"/>
          <w:u w:val="none"/>
          <w:lang w:val="en-US" w:eastAsia="zh-CN"/>
        </w:rPr>
        <w:t xml:space="preserve">负责监督指导培训社区、物业实施垃圾分类工作、设施设备操作培训及其他培训工作；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4、负责运营服务的两所学校的垃圾分类宣传指导，定期组织校园垃圾分类主题活动，每年每所学校不少于</w:t>
      </w:r>
      <w:r>
        <w:rPr>
          <w:rFonts w:hint="eastAsia" w:ascii="宋体" w:hAnsi="宋体" w:eastAsia="宋体" w:cs="宋体"/>
          <w:b/>
          <w:bCs/>
          <w:color w:val="auto"/>
          <w:sz w:val="24"/>
          <w:szCs w:val="24"/>
          <w:u w:val="single"/>
          <w:lang w:val="en-US" w:eastAsia="zh-CN"/>
        </w:rPr>
        <w:t xml:space="preserve">1</w:t>
      </w:r>
      <w:r>
        <w:rPr>
          <w:rFonts w:hint="eastAsia" w:ascii="宋体" w:hAnsi="宋体" w:eastAsia="宋体" w:cs="宋体"/>
          <w:color w:val="000000" w:themeColor="text1"/>
          <w:sz w:val="24"/>
          <w:szCs w:val="24"/>
          <w14:textFill>
            <w14:solidFill>
              <w14:schemeClr w14:val="tx1"/>
            </w14:solidFill>
          </w14:textFill>
        </w:rPr>
        <w:t xml:space="preserve">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5、建立积分奖励制度，收集小区居民可回收物原则上不得低于市场价格，支持居民线上现金兑换及定期开场线下现金兑换活动；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6、按市、区垃圾分类长效管理要求，负责运营服务小区的生活垃圾分类收运台账资料工作；</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7、完善辖区内垃圾分类大数据平台，并负责数据平台的养护、升级、更新等工作</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bCs/>
          <w:color w:val="auto"/>
          <w:sz w:val="24"/>
          <w:szCs w:val="24"/>
          <w:u w:val="single"/>
        </w:rPr>
        <w:t xml:space="preserve">承担龙虎塘街道范围内</w:t>
      </w:r>
      <w:r>
        <w:rPr>
          <w:rFonts w:hint="eastAsia" w:ascii="宋体" w:hAnsi="宋体" w:eastAsia="宋体" w:cs="宋体"/>
          <w:b/>
          <w:bCs/>
          <w:color w:val="auto"/>
          <w:sz w:val="24"/>
          <w:szCs w:val="24"/>
          <w:u w:val="single"/>
          <w:lang w:eastAsia="zh-CN"/>
        </w:rPr>
        <w:t xml:space="preserve">（</w:t>
      </w:r>
      <w:r>
        <w:rPr>
          <w:rFonts w:hint="eastAsia" w:ascii="宋体" w:hAnsi="宋体" w:cs="宋体"/>
          <w:b/>
          <w:bCs/>
          <w:color w:val="auto"/>
          <w:sz w:val="24"/>
          <w:szCs w:val="24"/>
          <w:u w:val="single"/>
          <w:lang w:val="en-US" w:eastAsia="zh-CN"/>
        </w:rPr>
        <w:t xml:space="preserve">安置小区及城中村</w:t>
      </w:r>
      <w:r>
        <w:rPr>
          <w:rFonts w:hint="eastAsia" w:ascii="宋体" w:hAnsi="宋体" w:eastAsia="宋体" w:cs="宋体"/>
          <w:b/>
          <w:bCs/>
          <w:color w:val="auto"/>
          <w:sz w:val="24"/>
          <w:szCs w:val="24"/>
          <w:u w:val="single"/>
          <w:lang w:eastAsia="zh-CN"/>
        </w:rPr>
        <w:t xml:space="preserve">）</w:t>
      </w:r>
      <w:r>
        <w:rPr>
          <w:rFonts w:hint="eastAsia" w:ascii="宋体" w:hAnsi="宋体" w:eastAsia="宋体" w:cs="宋体"/>
          <w:b/>
          <w:bCs/>
          <w:color w:val="auto"/>
          <w:sz w:val="24"/>
          <w:szCs w:val="24"/>
          <w:u w:val="single"/>
        </w:rPr>
        <w:t xml:space="preserve">垃圾分类运营设备日常运行产生的水费、电费，以及设备维修、配件更换、耗材补充等相关费用。</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五、项目服务要求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1、管理要求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（1）完善居民信息采集，负责将增补的居民信息基础数据导入数据管理平台；</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（2）按照生活垃圾“三定一撤”模式，</w:t>
      </w:r>
      <w:r>
        <w:rPr>
          <w:rFonts w:hint="eastAsia" w:ascii="宋体" w:hAnsi="宋体" w:cs="宋体"/>
          <w:color w:val="000000" w:themeColor="text1"/>
          <w:sz w:val="24"/>
          <w:szCs w:val="24"/>
          <w:lang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负责协助社区、物业开展垃圾宣传、培训和操作指导；垃圾分类设施设备维护保养应及时，确保小区垃圾分类设备正常运行。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（3）每年每所学校不少于</w:t>
      </w:r>
      <w:r>
        <w:rPr>
          <w:rFonts w:hint="eastAsia" w:ascii="宋体" w:hAnsi="宋体" w:eastAsia="宋体" w:cs="宋体"/>
          <w:b/>
          <w:bCs/>
          <w:color w:val="auto"/>
          <w:sz w:val="24"/>
          <w:szCs w:val="24"/>
          <w:u w:val="single"/>
          <w:lang w:val="en-US" w:eastAsia="zh-CN"/>
        </w:rPr>
        <w:t xml:space="preserve">1</w:t>
      </w:r>
      <w:r>
        <w:rPr>
          <w:rFonts w:hint="eastAsia" w:ascii="宋体" w:hAnsi="宋体" w:eastAsia="宋体" w:cs="宋体"/>
          <w:color w:val="000000" w:themeColor="text1"/>
          <w:sz w:val="24"/>
          <w:szCs w:val="24"/>
          <w14:textFill>
            <w14:solidFill>
              <w14:schemeClr w14:val="tx1"/>
            </w14:solidFill>
          </w14:textFill>
        </w:rPr>
        <w:t xml:space="preserve">次垃圾分类主题活动。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（4）垃圾收运必须达到“无抛洒、无滴漏、无满溢”作业标准，确保生活垃圾日产日清，收运周边环境干净整洁。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（5）高度重视安全生产、操作规范。安全作业管护期间，由于管理不善或作业工人操作不规范等因素造成的安全事故，均由</w:t>
      </w:r>
      <w:r>
        <w:rPr>
          <w:rFonts w:hint="eastAsia" w:ascii="宋体" w:hAnsi="宋体" w:cs="宋体"/>
          <w:color w:val="000000" w:themeColor="text1"/>
          <w:sz w:val="24"/>
          <w:szCs w:val="24"/>
          <w:lang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承担一切责任和损失。</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（6）本项目服务期满时，</w:t>
      </w:r>
      <w:r>
        <w:rPr>
          <w:rFonts w:hint="eastAsia" w:ascii="宋体" w:hAnsi="宋体" w:cs="宋体"/>
          <w:color w:val="000000" w:themeColor="text1"/>
          <w:sz w:val="24"/>
          <w:szCs w:val="24"/>
          <w:lang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需提前15个自然日做好交接方案，交接方案中需明确本项目积分计算方式、居民尚未兑换的积分。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2、人员要求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（1）作业人员要经过上岗专业培训，垃圾分类监督引导员要具备完整的垃圾分类知识，作业人员须穿戴劳防用品、着装统一、作业文明、服务优质、确保安全。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（2）项目作业人员定期对设备维修保养和安全检查，始终保持设备外表及周边地面整洁。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（3）严格按照作业流程、作业规范进行安全规范作业。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3、服务标准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根据国家发改委、住建部《生活垃圾分类制度实施方案》中规定，小区采取“四分类”法进行生活垃圾分类收集，即将日常生活垃圾分为可回收物、厨余垃圾、有害垃圾、其它垃圾。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根据生活垃圾分类收集、转运的原则，投标人必须建立生活垃圾分类收集、运输体系。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（1）可回收物：适宜回收循环使用和资源利用的废物。包括废纸，废塑料，废金属，废旧纺织物，废玻璃，废弃电器电子产品，废纸塑铝复合包装等。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有害垃圾：对人体健康或自然环境造成直接或潜在危害的废弃物。包括废电池（镉镍电池、氧化汞电池、铅蓄电池等），完整的废荧光灯管（日光灯管、节能灯等），废温度计，废血压计，废药品及其包装物，废油漆、溶剂及其包装物，废杀虫剂、消毒剂及其包装物，废胶片及废相纸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（3）厨余垃圾：居民家中产生的有机垃圾。包括菜叶（藤、枝）、食品、动物内脏、剩菜剩饭（汤水要沥干）、水果皮壳和绿植等。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（4）其他垃圾：除可回收物以及有害、厨余垃圾以外的生活垃圾。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4、各类垃圾的收集、清运要求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居民在源头将家中垃圾分为可回收物、厨余垃圾、有害垃圾、其它垃圾，对应不同的处置方式。</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可回收物：利用可回收物智能分类箱，分别回收废纸、废塑料、废旧纺织物、废金属等四类物品，由投标人收集后转运进入区再生资源回收网或有资质的再生资源利用公司进行资源化处置，原则上收购价不低于市场价，收集运输车辆须密闭，标识规范。</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（2）有害垃圾：定期收集的有害垃圾，由投标人统一运送至公司临时存放点或区集中暂存点无害化处理。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（3）厨余垃圾：由投标人每天对厨余垃圾进行称重，按约定时间短泊至小区外指定集中转运点，进入市终端处置进行资源化利用。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（4）其他垃圾：配置车载称重系统，具体由原责任单位负责分类收运。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5、收集时间、车辆要求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（1）合同履行期间，应做好车辆的维护保养工作，若专用车辆出现故障，应及时维修或采用临时提供备用车辆来进行工作，若经维修后仍无法满足工作要求的，应及时进行更换，并报请</w:t>
      </w:r>
      <w:r>
        <w:rPr>
          <w:rFonts w:hint="eastAsia" w:ascii="宋体" w:hAnsi="宋体" w:cs="宋体"/>
          <w:color w:val="000000" w:themeColor="text1"/>
          <w:sz w:val="24"/>
          <w:szCs w:val="24"/>
          <w:lang w:eastAsia="zh-CN"/>
          <w14:textFill>
            <w14:solidFill>
              <w14:schemeClr w14:val="tx1"/>
            </w14:solidFill>
          </w14:textFill>
        </w:rPr>
        <w:t xml:space="preserve">招标人</w:t>
      </w:r>
      <w:r>
        <w:rPr>
          <w:rFonts w:hint="eastAsia" w:ascii="宋体" w:hAnsi="宋体" w:eastAsia="宋体" w:cs="宋体"/>
          <w:color w:val="000000" w:themeColor="text1"/>
          <w:sz w:val="24"/>
          <w:szCs w:val="24"/>
          <w14:textFill>
            <w14:solidFill>
              <w14:schemeClr w14:val="tx1"/>
            </w14:solidFill>
          </w14:textFill>
        </w:rPr>
        <w:t xml:space="preserve">同意。</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（2）车辆外观要求标识规范，中标后必须按采购方要求进行车辆涂装，相关费用包含于报价内。</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六、软件功能技术参数</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后台管理：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能够直观通过图形化数据展示设备的运行智能垃圾房的设备总台数、正常设备数、故障设备数、满溢设备数等设备运维监管数据；</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能够实时展示居民投递情况包括投递物种类、重量、时间、照片等信息；</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能够查询单个垃圾房的综合历史数据及运行状况且可以即时调取摄像头实时查看垃圾房目前实况监控视频；</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能够查询完整的居民信息，包括可以通过手机号、IC卡号、区域范畴等维度对居民基础信息、投递记录、每次投递图像抓拍记录、居民积分产生消耗记录、预约回收记录进行查询管理；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用户端：</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能够满足居民查询附近垃圾房实时满溢状态；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能够满足居民进行自身积分累计及消费明细的查询；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能够满足居民对于自身投递数据记录及家庭投递数据记录查询；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能够满足居民进行线上积分兑换和提现。</w:t>
      </w:r>
      <w:r/>
    </w:p>
    <w:p>
      <w:pPr>
        <w:ind w:firstLine="482"/>
        <w:jc w:val="left"/>
        <w:spacing w:line="360" w:lineRule="auto"/>
        <w:tabs>
          <w:tab w:val="left" w:pos="567" w:leader="none"/>
          <w:tab w:val="left" w:pos="709" w:leader="none"/>
          <w:tab w:val="left" w:pos="993"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七、付款方式</w:t>
      </w:r>
      <w:r/>
    </w:p>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方服务费用每三个月支付一次，每次按照三个月实际费用的90%进行结算，其他剩余10%作为考评费用按照年度于合同期满时进行结算。如采购需求在合同履行期限如有增加，合同金额可双方协商另做调整。考核办法根据合同约定履行。</w:t>
      </w:r>
      <w:r/>
    </w:p>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2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numPr>
          <w:ilvl w:val="0"/>
          <w:numId w:val="11"/>
        </w:numPr>
        <w:jc w:val="center"/>
        <w:spacing w:line="360" w:lineRule="auto"/>
        <w:widowControl/>
        <w:rPr>
          <w:rFonts w:eastAsia="宋体"/>
          <w:b/>
          <w:color w:val="auto"/>
          <w:sz w:val="30"/>
          <w:szCs w:val="30"/>
          <w:highlight w:val="none"/>
        </w:rPr>
      </w:pPr>
      <w:r>
        <w:rPr>
          <w:rFonts w:eastAsia="宋体"/>
          <w:b/>
          <w:color w:val="auto"/>
          <w:sz w:val="30"/>
          <w:szCs w:val="30"/>
          <w:highlight w:val="none"/>
        </w:rPr>
        <w:t xml:space="preserve">合同主要条款</w:t>
      </w:r>
      <w:r/>
    </w:p>
    <w:p>
      <w:pPr>
        <w:pStyle w:val="829"/>
        <w:numPr>
          <w:ilvl w:val="0"/>
          <w:numId w:val="0"/>
        </w:numPr>
      </w:pPr>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甲方:                                合同编号：</w:t>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                                签订地点：</w:t>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合同时间: 20   年    月    日</w:t>
      </w:r>
      <w:r/>
    </w:p>
    <w:p>
      <w:pPr>
        <w:pStyle w:val="806"/>
        <w:ind w:firstLine="48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甲、乙双方就乙方中标的</w:t>
      </w:r>
      <w:r>
        <w:rPr>
          <w:color w:val="000000" w:themeColor="text1"/>
          <w:sz w:val="24"/>
          <w:szCs w:val="24"/>
          <w:u w:val="single"/>
          <w14:textFill>
            <w14:solidFill>
              <w14:schemeClr w14:val="tx1"/>
            </w14:solidFill>
          </w14:textFill>
        </w:rPr>
        <w:t xml:space="preserve">龙虎塘街道202</w:t>
      </w:r>
      <w:r>
        <w:rPr>
          <w:rFonts w:hint="eastAsia"/>
          <w:color w:val="000000" w:themeColor="text1"/>
          <w:sz w:val="24"/>
          <w:szCs w:val="24"/>
          <w:u w:val="single"/>
          <w:lang w:val="en-US" w:eastAsia="zh-CN"/>
          <w14:textFill>
            <w14:solidFill>
              <w14:schemeClr w14:val="tx1"/>
            </w14:solidFill>
          </w14:textFill>
        </w:rPr>
        <w:t xml:space="preserve">6</w:t>
      </w:r>
      <w:r>
        <w:rPr>
          <w:color w:val="000000" w:themeColor="text1"/>
          <w:sz w:val="24"/>
          <w:szCs w:val="24"/>
          <w:u w:val="single"/>
          <w14:textFill>
            <w14:solidFill>
              <w14:schemeClr w14:val="tx1"/>
            </w14:solidFill>
          </w14:textFill>
        </w:rPr>
        <w:t xml:space="preserve">年度垃圾分类运营服务项目</w:t>
      </w:r>
      <w:r>
        <w:rPr>
          <w:rFonts w:hAnsi="宋体"/>
          <w:color w:val="000000" w:themeColor="text1"/>
          <w:sz w:val="24"/>
          <w:szCs w:val="24"/>
          <w14:textFill>
            <w14:solidFill>
              <w14:schemeClr w14:val="tx1"/>
            </w14:solidFill>
          </w14:textFill>
        </w:rPr>
        <w:t xml:space="preserve">，本着平等互利的原则，通过</w:t>
      </w:r>
      <w:r>
        <w:rPr>
          <w:rFonts w:hint="eastAsia" w:hAnsi="宋体"/>
          <w:b/>
          <w:bCs/>
          <w:color w:val="auto"/>
          <w:sz w:val="24"/>
          <w:szCs w:val="24"/>
          <w:u w:val="single"/>
          <w:lang w:val="en-US" w:eastAsia="zh-CN"/>
        </w:rPr>
        <w:t xml:space="preserve">公开招标</w:t>
      </w:r>
      <w:r>
        <w:rPr>
          <w:rFonts w:hAnsi="宋体"/>
          <w:color w:val="000000" w:themeColor="text1"/>
          <w:sz w:val="24"/>
          <w:szCs w:val="24"/>
          <w14:textFill>
            <w14:solidFill>
              <w14:schemeClr w14:val="tx1"/>
            </w14:solidFill>
          </w14:textFill>
        </w:rPr>
        <w:t xml:space="preserve">，根据《中华人民共和国政府采购法》、《中华人民共和国民法典》及有关法律法规，就相关事宜达成如下合同。</w:t>
      </w:r>
      <w:r/>
    </w:p>
    <w:p>
      <w:pPr>
        <w:pStyle w:val="820"/>
        <w:spacing w:before="0" w:beforeAutospacing="0" w:after="0" w:afterAutospacing="0" w:line="360" w:lineRule="auto"/>
        <w:rPr>
          <w:rFonts w:hint="eastAsia" w:ascii="宋体" w:hAnsi="宋体" w:eastAsia="宋体"/>
          <w:b/>
          <w:color w:val="000000" w:themeColor="text1"/>
          <w14:textFill>
            <w14:solidFill>
              <w14:schemeClr w14:val="tx1"/>
            </w14:solidFill>
          </w14:textFill>
        </w:rPr>
      </w:pPr>
      <w:r>
        <w:rPr>
          <w:rFonts w:ascii="宋体" w:hAnsi="宋体" w:eastAsia="宋体"/>
          <w:b/>
          <w:color w:val="000000" w:themeColor="text1"/>
          <w14:textFill>
            <w14:solidFill>
              <w14:schemeClr w14:val="tx1"/>
            </w14:solidFill>
          </w14:textFill>
        </w:rPr>
        <w:t xml:space="preserve">一</w:t>
      </w:r>
      <w:r>
        <w:rPr>
          <w:rFonts w:hint="eastAsia" w:ascii="宋体" w:hAnsi="宋体" w:eastAsia="宋体"/>
          <w:b/>
          <w:color w:val="000000" w:themeColor="text1"/>
          <w14:textFill>
            <w14:solidFill>
              <w14:schemeClr w14:val="tx1"/>
            </w14:solidFill>
          </w14:textFill>
        </w:rPr>
        <w:t xml:space="preserve">、</w:t>
      </w:r>
      <w:r>
        <w:rPr>
          <w:rFonts w:ascii="宋体" w:hAnsi="宋体" w:eastAsia="宋体"/>
          <w:b/>
          <w:color w:val="000000" w:themeColor="text1"/>
          <w14:textFill>
            <w14:solidFill>
              <w14:schemeClr w14:val="tx1"/>
            </w14:solidFill>
          </w14:textFill>
        </w:rPr>
        <w:t xml:space="preserve">合同内容</w:t>
      </w:r>
      <w:r/>
    </w:p>
    <w:p>
      <w:pPr>
        <w:jc w:val="left"/>
        <w:spacing w:line="360" w:lineRule="auto"/>
        <w:shd w:val="clear" w:color="auto" w:fill="ffffff"/>
        <w:rPr>
          <w:rStyle w:val="1237"/>
          <w:rFonts w:hint="eastAsia" w:hAnsi="宋体"/>
          <w:b/>
          <w:bCs/>
          <w:color w:val="000000" w:themeColor="text1"/>
          <w14:textFill>
            <w14:solidFill>
              <w14:schemeClr w14:val="tx1"/>
            </w14:solidFill>
          </w14:textFill>
        </w:rPr>
      </w:pPr>
      <w:r>
        <w:rPr>
          <w:rStyle w:val="1237"/>
          <w:rFonts w:hAnsi="宋体"/>
          <w:b/>
          <w:bCs/>
          <w:color w:val="000000" w:themeColor="text1"/>
          <w14:textFill>
            <w14:solidFill>
              <w14:schemeClr w14:val="tx1"/>
            </w14:solidFill>
          </w14:textFill>
        </w:rPr>
        <w:t xml:space="preserve">二</w:t>
      </w:r>
      <w:r>
        <w:rPr>
          <w:rStyle w:val="1237"/>
          <w:rFonts w:hint="eastAsia" w:hAnsi="宋体"/>
          <w:b/>
          <w:bCs/>
          <w:color w:val="000000" w:themeColor="text1"/>
          <w14:textFill>
            <w14:solidFill>
              <w14:schemeClr w14:val="tx1"/>
            </w14:solidFill>
          </w14:textFill>
        </w:rPr>
        <w:t xml:space="preserve">、服务</w:t>
      </w:r>
      <w:r>
        <w:rPr>
          <w:rStyle w:val="1237"/>
          <w:rFonts w:hAnsi="宋体"/>
          <w:b/>
          <w:bCs/>
          <w:color w:val="000000" w:themeColor="text1"/>
          <w14:textFill>
            <w14:solidFill>
              <w14:schemeClr w14:val="tx1"/>
            </w14:solidFill>
          </w14:textFill>
        </w:rPr>
        <w:t xml:space="preserve">期限</w:t>
      </w:r>
      <w:r/>
    </w:p>
    <w:p>
      <w:pPr>
        <w:jc w:val="left"/>
        <w:spacing w:line="360" w:lineRule="auto"/>
        <w:shd w:val="clear" w:color="auto" w:fill="ffffff"/>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三</w:t>
      </w:r>
      <w:r>
        <w:rPr>
          <w:rFonts w:hint="eastAsia" w:ascii="宋体" w:hAnsi="宋体"/>
          <w:b/>
          <w:color w:val="000000" w:themeColor="text1"/>
          <w:sz w:val="24"/>
          <w:szCs w:val="24"/>
          <w14:textFill>
            <w14:solidFill>
              <w14:schemeClr w14:val="tx1"/>
            </w14:solidFill>
          </w14:textFill>
        </w:rPr>
        <w:t xml:space="preserve">、</w:t>
      </w:r>
      <w:r>
        <w:rPr>
          <w:rFonts w:ascii="宋体" w:hAnsi="宋体"/>
          <w:b/>
          <w:color w:val="000000" w:themeColor="text1"/>
          <w:sz w:val="24"/>
          <w:szCs w:val="24"/>
          <w14:textFill>
            <w14:solidFill>
              <w14:schemeClr w14:val="tx1"/>
            </w14:solidFill>
          </w14:textFill>
        </w:rPr>
        <w:t xml:space="preserve">合同文件构成</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w:t>
      </w:r>
      <w:r>
        <w:rPr>
          <w:rFonts w:eastAsia="宋体"/>
          <w:color w:val="000000" w:themeColor="text1"/>
          <w:sz w:val="24"/>
          <w:szCs w:val="24"/>
          <w14:textFill>
            <w14:solidFill>
              <w14:schemeClr w14:val="tx1"/>
            </w14:solidFill>
          </w14:textFill>
        </w:rPr>
        <w:t xml:space="preserve">1</w:t>
      </w:r>
      <w:r>
        <w:rPr>
          <w:rFonts w:hint="eastAsia" w:eastAsia="宋体"/>
          <w:color w:val="000000" w:themeColor="text1"/>
          <w:sz w:val="24"/>
          <w:szCs w:val="24"/>
          <w14:textFill>
            <w14:solidFill>
              <w14:schemeClr w14:val="tx1"/>
            </w14:solidFill>
          </w14:textFill>
        </w:rPr>
        <w:t xml:space="preserve">）成交通知书；</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w:t>
      </w:r>
      <w:r>
        <w:rPr>
          <w:rFonts w:eastAsia="宋体"/>
          <w:color w:val="000000" w:themeColor="text1"/>
          <w:sz w:val="24"/>
          <w:szCs w:val="24"/>
          <w14:textFill>
            <w14:solidFill>
              <w14:schemeClr w14:val="tx1"/>
            </w14:solidFill>
          </w14:textFill>
        </w:rPr>
        <w:t xml:space="preserve">2</w:t>
      </w:r>
      <w:r>
        <w:rPr>
          <w:rFonts w:hint="eastAsia" w:eastAsia="宋体"/>
          <w:color w:val="000000" w:themeColor="text1"/>
          <w:sz w:val="24"/>
          <w:szCs w:val="24"/>
          <w14:textFill>
            <w14:solidFill>
              <w14:schemeClr w14:val="tx1"/>
            </w14:solidFill>
          </w14:textFill>
        </w:rPr>
        <w:t xml:space="preserve">）乙方的</w:t>
      </w:r>
      <w:r>
        <w:rPr>
          <w:rFonts w:hint="eastAsia" w:eastAsia="宋体"/>
          <w:color w:val="000000" w:themeColor="text1"/>
          <w:sz w:val="24"/>
          <w:szCs w:val="24"/>
          <w:lang w:eastAsia="zh-CN"/>
          <w14:textFill>
            <w14:solidFill>
              <w14:schemeClr w14:val="tx1"/>
            </w14:solidFill>
          </w14:textFill>
        </w:rPr>
        <w:t xml:space="preserve">投标文件</w:t>
      </w:r>
      <w:r>
        <w:rPr>
          <w:rFonts w:hint="eastAsia" w:eastAsia="宋体"/>
          <w:color w:val="000000" w:themeColor="text1"/>
          <w:sz w:val="24"/>
          <w:szCs w:val="24"/>
          <w14:textFill>
            <w14:solidFill>
              <w14:schemeClr w14:val="tx1"/>
            </w14:solidFill>
          </w14:textFill>
        </w:rPr>
        <w:t xml:space="preserve">；</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w:t>
      </w:r>
      <w:r>
        <w:rPr>
          <w:rFonts w:eastAsia="宋体"/>
          <w:color w:val="000000" w:themeColor="text1"/>
          <w:sz w:val="24"/>
          <w:szCs w:val="24"/>
          <w14:textFill>
            <w14:solidFill>
              <w14:schemeClr w14:val="tx1"/>
            </w14:solidFill>
          </w14:textFill>
        </w:rPr>
        <w:t xml:space="preserve">3</w:t>
      </w:r>
      <w:r>
        <w:rPr>
          <w:rFonts w:hint="eastAsia" w:eastAsia="宋体"/>
          <w:color w:val="000000" w:themeColor="text1"/>
          <w:sz w:val="24"/>
          <w:szCs w:val="24"/>
          <w14:textFill>
            <w14:solidFill>
              <w14:schemeClr w14:val="tx1"/>
            </w14:solidFill>
          </w14:textFill>
        </w:rPr>
        <w:t xml:space="preserve">）乙方提交的其他资料及承诺；</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w:t>
      </w:r>
      <w:r>
        <w:rPr>
          <w:rFonts w:eastAsia="宋体"/>
          <w:color w:val="000000" w:themeColor="text1"/>
          <w:sz w:val="24"/>
          <w:szCs w:val="24"/>
          <w14:textFill>
            <w14:solidFill>
              <w14:schemeClr w14:val="tx1"/>
            </w14:solidFill>
          </w14:textFill>
        </w:rPr>
        <w:t xml:space="preserve">4</w:t>
      </w:r>
      <w:r>
        <w:rPr>
          <w:rFonts w:hint="eastAsia" w:eastAsia="宋体"/>
          <w:color w:val="000000" w:themeColor="text1"/>
          <w:sz w:val="24"/>
          <w:szCs w:val="24"/>
          <w14:textFill>
            <w14:solidFill>
              <w14:schemeClr w14:val="tx1"/>
            </w14:solidFill>
          </w14:textFill>
        </w:rPr>
        <w:t xml:space="preserve">）</w:t>
      </w:r>
      <w:r>
        <w:rPr>
          <w:rFonts w:hint="eastAsia" w:eastAsia="宋体"/>
          <w:b/>
          <w:bCs/>
          <w:color w:val="auto"/>
          <w:sz w:val="24"/>
          <w:szCs w:val="24"/>
          <w:u w:val="single"/>
          <w:lang w:val="en-US" w:eastAsia="zh-CN"/>
        </w:rPr>
        <w:t xml:space="preserve">公开招标</w:t>
      </w:r>
      <w:r>
        <w:rPr>
          <w:rFonts w:hint="eastAsia" w:eastAsia="宋体"/>
          <w:b/>
          <w:bCs/>
          <w:color w:val="auto"/>
          <w:sz w:val="24"/>
          <w:szCs w:val="24"/>
          <w:u w:val="single"/>
        </w:rPr>
        <w:t xml:space="preserve">文件</w:t>
      </w:r>
      <w:r>
        <w:rPr>
          <w:rFonts w:hint="eastAsia" w:eastAsia="宋体"/>
          <w:color w:val="000000" w:themeColor="text1"/>
          <w:sz w:val="24"/>
          <w:szCs w:val="24"/>
          <w14:textFill>
            <w14:solidFill>
              <w14:schemeClr w14:val="tx1"/>
            </w14:solidFill>
          </w14:textFill>
        </w:rPr>
        <w:t xml:space="preserve">；</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（5）最终报价及分项报价表；</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（6）合同附件。</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以上与本合同具有同等法律效力。</w:t>
      </w:r>
      <w:r/>
    </w:p>
    <w:p>
      <w:pPr>
        <w:pStyle w:val="820"/>
        <w:spacing w:before="0" w:beforeAutospacing="0" w:after="0" w:afterAutospacing="0" w:line="360" w:lineRule="auto"/>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 xml:space="preserve">四、</w:t>
      </w:r>
      <w:r>
        <w:rPr>
          <w:rFonts w:ascii="宋体" w:hAnsi="宋体" w:eastAsia="宋体"/>
          <w:b/>
          <w:color w:val="000000" w:themeColor="text1"/>
          <w14:textFill>
            <w14:solidFill>
              <w14:schemeClr w14:val="tx1"/>
            </w14:solidFill>
          </w14:textFill>
        </w:rPr>
        <w:t xml:space="preserve">项目经理</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指派 </w:t>
      </w:r>
      <w:r>
        <w:rPr>
          <w:rFonts w:hint="eastAsia" w:eastAsia="宋体"/>
          <w:color w:val="000000" w:themeColor="text1"/>
          <w:sz w:val="24"/>
          <w:szCs w:val="24"/>
          <w:u w:val="single"/>
          <w14:textFill>
            <w14:solidFill>
              <w14:schemeClr w14:val="tx1"/>
            </w14:solidFill>
          </w14:textFill>
        </w:rPr>
        <w:t xml:space="preserve">      </w:t>
      </w:r>
      <w:r>
        <w:rPr>
          <w:rFonts w:hint="eastAsia" w:eastAsia="宋体"/>
          <w:color w:val="000000" w:themeColor="text1"/>
          <w:sz w:val="24"/>
          <w:szCs w:val="24"/>
          <w14:textFill>
            <w14:solidFill>
              <w14:schemeClr w14:val="tx1"/>
            </w14:solidFill>
          </w14:textFill>
        </w:rPr>
        <w:t xml:space="preserve">为乙方项目负责人，负责合同履行。按要求组织项目的运营，解决由乙方负责的各项事宜。</w:t>
      </w:r>
      <w:r/>
    </w:p>
    <w:p>
      <w:pPr>
        <w:pStyle w:val="820"/>
        <w:spacing w:before="0" w:beforeAutospacing="0" w:after="0" w:afterAutospacing="0" w:line="360" w:lineRule="auto"/>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 xml:space="preserve">五、</w:t>
      </w:r>
      <w:r>
        <w:rPr>
          <w:rFonts w:ascii="宋体" w:hAnsi="宋体" w:eastAsia="宋体"/>
          <w:b/>
          <w:color w:val="000000" w:themeColor="text1"/>
          <w14:textFill>
            <w14:solidFill>
              <w14:schemeClr w14:val="tx1"/>
            </w14:solidFill>
          </w14:textFill>
        </w:rPr>
        <w:t xml:space="preserve">合同价格及费用结算</w:t>
      </w:r>
      <w:r/>
    </w:p>
    <w:p>
      <w:pPr>
        <w:pStyle w:val="820"/>
        <w:spacing w:before="0" w:beforeAutospacing="0" w:after="0" w:afterAutospacing="0" w:line="360" w:lineRule="auto"/>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 xml:space="preserve">六、质量保证</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乙方所提供的服务必须符合国家有关标准和</w:t>
      </w:r>
      <w:r>
        <w:rPr>
          <w:rFonts w:eastAsia="宋体"/>
          <w:color w:val="000000" w:themeColor="text1"/>
          <w:sz w:val="24"/>
          <w:szCs w:val="24"/>
          <w14:textFill>
            <w14:solidFill>
              <w14:schemeClr w14:val="tx1"/>
            </w14:solidFill>
          </w14:textFill>
        </w:rPr>
        <w:t xml:space="preserve">号</w:t>
      </w:r>
      <w:r>
        <w:rPr>
          <w:rFonts w:hint="eastAsia" w:eastAsia="宋体"/>
          <w:color w:val="000000" w:themeColor="text1"/>
          <w:sz w:val="24"/>
          <w:szCs w:val="24"/>
          <w:lang w:eastAsia="zh-CN"/>
          <w14:textFill>
            <w14:solidFill>
              <w14:schemeClr w14:val="tx1"/>
            </w14:solidFill>
          </w14:textFill>
        </w:rPr>
        <w:t xml:space="preserve">招标文件</w:t>
      </w:r>
      <w:r>
        <w:rPr>
          <w:rFonts w:hint="eastAsia" w:eastAsia="宋体"/>
          <w:color w:val="000000" w:themeColor="text1"/>
          <w:sz w:val="24"/>
          <w:szCs w:val="24"/>
          <w14:textFill>
            <w14:solidFill>
              <w14:schemeClr w14:val="tx1"/>
            </w14:solidFill>
          </w14:textFill>
        </w:rPr>
        <w:t xml:space="preserve">的要求。</w:t>
      </w:r>
      <w:r/>
    </w:p>
    <w:p>
      <w:pPr>
        <w:pStyle w:val="820"/>
        <w:spacing w:before="0" w:beforeAutospacing="0" w:after="0" w:afterAutospacing="0" w:line="360" w:lineRule="auto"/>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 xml:space="preserve">七、</w:t>
      </w:r>
      <w:r>
        <w:rPr>
          <w:rFonts w:ascii="宋体" w:hAnsi="宋体" w:eastAsia="宋体"/>
          <w:b/>
          <w:color w:val="000000" w:themeColor="text1"/>
          <w14:textFill>
            <w14:solidFill>
              <w14:schemeClr w14:val="tx1"/>
            </w14:solidFill>
          </w14:textFill>
        </w:rPr>
        <w:t xml:space="preserve">本合同生效</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1、本合同经双方签字盖章，经代理机构鉴证盖章后生效。</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2、合同在执行过程中出现的未尽事宜，双方在不违背本合同和</w:t>
      </w:r>
      <w:r>
        <w:rPr>
          <w:rFonts w:hint="eastAsia" w:eastAsia="宋体"/>
          <w:color w:val="000000" w:themeColor="text1"/>
          <w:sz w:val="24"/>
          <w:szCs w:val="24"/>
          <w:lang w:eastAsia="zh-CN"/>
          <w14:textFill>
            <w14:solidFill>
              <w14:schemeClr w14:val="tx1"/>
            </w14:solidFill>
          </w14:textFill>
        </w:rPr>
        <w:t xml:space="preserve">招标文件</w:t>
      </w:r>
      <w:r>
        <w:rPr>
          <w:rFonts w:hint="eastAsia" w:eastAsia="宋体"/>
          <w:color w:val="000000" w:themeColor="text1"/>
          <w:sz w:val="24"/>
          <w:szCs w:val="24"/>
          <w14:textFill>
            <w14:solidFill>
              <w14:schemeClr w14:val="tx1"/>
            </w14:solidFill>
          </w14:textFill>
        </w:rPr>
        <w:t xml:space="preserve">的原则下协商解决，协商结果以书面形式盖章记录在案，作为本合同的附件，与本合同具有同等效力，但需向采购方提交二份备存。</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ascii="宋体" w:hAnsi="宋体" w:eastAsia="宋体"/>
          <w:b/>
          <w:color w:val="000000" w:themeColor="text1"/>
          <w14:textFill>
            <w14:solidFill>
              <w14:schemeClr w14:val="tx1"/>
            </w14:solidFill>
          </w14:textFill>
        </w:rPr>
        <w:t xml:space="preserve">八、合同的解除和转让</w:t>
      </w:r>
      <w:r>
        <w:rPr>
          <w:rFonts w:hint="eastAsia" w:eastAsia="宋体"/>
          <w:color w:val="000000" w:themeColor="text1"/>
          <w:sz w:val="24"/>
          <w:szCs w:val="24"/>
          <w14:textFill>
            <w14:solidFill>
              <w14:schemeClr w14:val="tx1"/>
            </w14:solidFill>
          </w14:textFill>
        </w:rPr>
        <w:t xml:space="preserve">1、甲方和乙方协商一致，可以解除合同。</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2、有下列情形之一，合同一方可以解除合同：</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（1）因疫情等不可抗力因素致使活动取消的，不能实现合同目的，甲方有权解除合同，并不承担任何费用；</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（2）因合同一方违约导致合同不能履行，另一方有权解除合同。</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4、合同的部分和全部都不得转让。</w:t>
      </w:r>
      <w:r/>
    </w:p>
    <w:p>
      <w:pPr>
        <w:pStyle w:val="820"/>
        <w:spacing w:before="0" w:beforeAutospacing="0" w:after="0" w:afterAutospacing="0" w:line="360" w:lineRule="auto"/>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 xml:space="preserve">九、其它</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本合同未尽之处双方协商解决；如协商不成，双方同意由一方向合同履行地人民法院提起诉讼。</w:t>
      </w:r>
      <w:r/>
    </w:p>
    <w:p>
      <w:pPr>
        <w:pStyle w:val="820"/>
        <w:spacing w:before="0" w:beforeAutospacing="0" w:after="0" w:afterAutospacing="0" w:line="360" w:lineRule="auto"/>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 xml:space="preserve">十、附则</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1、合同份数：</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本合同一式五份，甲方两份，乙方两份，招标代理机构一份。</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2、未尽事宜：</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t xml:space="preserve">本合同未尽事宜应按《中华人民共和国民法典》以及其同相关法律、法规之规定解释。</w:t>
      </w:r>
      <w:r/>
    </w:p>
    <w:p>
      <w:pPr>
        <w:spacing w:line="360" w:lineRule="auto"/>
        <w:rPr>
          <w:rStyle w:val="1237"/>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甲方：单位名称（章）：                乙方：单位名称（章）：</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单位地址：                           单位地址： </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法定代表人：                         法定代表人：</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委托代理人：                         委托代理人：</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经办人：                             经办人：</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电  话：                             电  话：</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开户银行：</w:t>
      </w:r>
      <w:r>
        <w:rPr>
          <w:rFonts w:eastAsia="宋体"/>
          <w:color w:val="000000" w:themeColor="text1"/>
          <w:sz w:val="24"/>
          <w:szCs w:val="24"/>
          <w14:textFill>
            <w14:solidFill>
              <w14:schemeClr w14:val="tx1"/>
            </w14:solidFill>
          </w14:textFill>
        </w:rPr>
        <w:tab/>
      </w:r>
      <w:r>
        <w:rPr>
          <w:rFonts w:eastAsia="宋体"/>
          <w:color w:val="000000" w:themeColor="text1"/>
          <w:sz w:val="24"/>
          <w:szCs w:val="24"/>
          <w14:textFill>
            <w14:solidFill>
              <w14:schemeClr w14:val="tx1"/>
            </w14:solidFill>
          </w14:textFill>
        </w:rPr>
        <w:t xml:space="preserve">                         开户银行：</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eastAsia="宋体"/>
          <w:color w:val="000000" w:themeColor="text1"/>
          <w:sz w:val="24"/>
          <w:szCs w:val="24"/>
          <w14:textFill>
            <w14:solidFill>
              <w14:schemeClr w14:val="tx1"/>
            </w14:solidFill>
          </w14:textFill>
        </w:rPr>
        <w:t xml:space="preserve">银行账号：                           银行账号：</w:t>
      </w:r>
      <w:r/>
    </w:p>
    <w:p>
      <w:pPr>
        <w:pStyle w:val="1233"/>
        <w:ind w:firstLine="480"/>
        <w:spacing w:line="360" w:lineRule="auto"/>
        <w:rPr>
          <w:rFonts w:hint="eastAsia" w:eastAsia="宋体"/>
          <w:color w:val="000000" w:themeColor="text1"/>
          <w:sz w:val="24"/>
          <w:szCs w:val="24"/>
          <w14:textFill>
            <w14:solidFill>
              <w14:schemeClr w14:val="tx1"/>
            </w14:solidFill>
          </w14:textFill>
        </w:rPr>
      </w:pPr>
      <w:r>
        <w:rPr>
          <w:rFonts w:hint="eastAsia" w:eastAsia="宋体"/>
          <w:color w:val="000000" w:themeColor="text1"/>
          <w:sz w:val="24"/>
          <w:szCs w:val="24"/>
          <w14:textFill>
            <w14:solidFill>
              <w14:schemeClr w14:val="tx1"/>
            </w14:solidFill>
          </w14:textFill>
        </w:rPr>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注：上述格式及内容仅供参考，具体以甲方签订合同时内容为准。</w:t>
      </w:r>
      <w:r/>
    </w:p>
    <w:p>
      <w:pPr>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widowControl/>
        <w:rPr>
          <w:b/>
          <w:color w:val="auto"/>
          <w:sz w:val="30"/>
          <w:szCs w:val="30"/>
          <w:highlight w:val="none"/>
        </w:rPr>
      </w:pPr>
      <w:r>
        <w:rPr>
          <w:b/>
          <w:color w:val="auto"/>
          <w:sz w:val="30"/>
          <w:szCs w:val="30"/>
          <w:highlight w:val="none"/>
        </w:rPr>
        <w:t xml:space="preserve">第七章</w:t>
      </w:r>
      <w:r>
        <w:rPr>
          <w:rFonts w:hint="eastAsia"/>
          <w:b/>
          <w:color w:val="auto"/>
          <w:sz w:val="30"/>
          <w:szCs w:val="30"/>
          <w:highlight w:val="none"/>
        </w:rPr>
        <w:t xml:space="preserve">   投标文件的组成及提交须知</w:t>
      </w:r>
      <w:r/>
    </w:p>
    <w:tbl>
      <w:tblPr>
        <w:tblStyle w:val="795"/>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140"/>
        <w:gridCol w:w="6998"/>
      </w:tblGrid>
      <w:tr>
        <w:trPr>
          <w:trHeight w:val="396"/>
        </w:trPr>
        <w:tc>
          <w:tcPr>
            <w:tcW w:w="115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名称</w:t>
            </w:r>
            <w:r/>
          </w:p>
        </w:tc>
        <w:tc>
          <w:tcPr>
            <w:tcW w:w="114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699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372"/>
        </w:trPr>
        <w:tc>
          <w:tcPr>
            <w:tcW w:w="1150"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114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38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开标</w:t>
            </w:r>
            <w:r>
              <w:rPr>
                <w:rFonts w:hint="eastAsia" w:ascii="宋体" w:hAnsi="宋体" w:cs="宋体"/>
                <w:color w:val="auto"/>
                <w:szCs w:val="21"/>
                <w:highlight w:val="none"/>
              </w:rPr>
              <w:t xml:space="preserve">一览表</w:t>
            </w:r>
            <w:r/>
          </w:p>
        </w:tc>
      </w:tr>
      <w:tr>
        <w:trPr>
          <w:trHeight w:val="398"/>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rHeight w:val="38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rHeight w:val="371"/>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rPr>
                <w:rFonts w:ascii="宋体" w:hAnsi="宋体" w:cs="宋体"/>
                <w:b/>
                <w:bCs/>
                <w:color w:val="auto"/>
                <w:szCs w:val="21"/>
                <w:highlight w:val="none"/>
              </w:rPr>
            </w:pPr>
            <w:r>
              <w:rPr>
                <w:rFonts w:hint="eastAsia" w:ascii="宋体" w:hAnsi="宋体" w:eastAsia="宋体" w:cs="宋体"/>
                <w:color w:val="auto"/>
                <w:szCs w:val="21"/>
                <w:highlight w:val="none"/>
              </w:rPr>
              <w:t xml:space="preserve">△法定代表人资格证明书</w:t>
            </w:r>
            <w:r>
              <w:rPr>
                <w:rFonts w:hint="eastAsia" w:ascii="宋体" w:hAnsi="宋体" w:eastAsia="宋体" w:cs="宋体"/>
                <w:color w:val="auto"/>
                <w:szCs w:val="21"/>
                <w:highlight w:val="none"/>
                <w:lang w:val="en-US" w:eastAsia="zh-CN"/>
              </w:rPr>
              <w:t xml:space="preserve">及</w:t>
            </w:r>
            <w:r>
              <w:rPr>
                <w:rFonts w:hint="eastAsia" w:ascii="宋体" w:hAnsi="宋体" w:cs="宋体"/>
                <w:color w:val="auto"/>
                <w:szCs w:val="21"/>
                <w:highlight w:val="none"/>
              </w:rPr>
              <w:t xml:space="preserve">法人授权书</w:t>
            </w:r>
            <w:r/>
          </w:p>
        </w:tc>
      </w:tr>
      <w:tr>
        <w:trPr>
          <w:trHeight w:val="711"/>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keepLines w:val="0"/>
              <w:keepNext w:val="0"/>
              <w:pageBreakBefore w:val="0"/>
              <w:spacing w:line="30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384"/>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99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政府采购</w:t>
            </w:r>
            <w:r>
              <w:rPr>
                <w:rFonts w:hint="eastAsia" w:ascii="宋体" w:hAnsi="宋体" w:cs="宋体"/>
                <w:color w:val="auto"/>
                <w:szCs w:val="21"/>
                <w:highlight w:val="none"/>
              </w:rPr>
              <w:t xml:space="preserve">信用承诺书</w:t>
            </w:r>
            <w:r/>
          </w:p>
        </w:tc>
      </w:tr>
      <w:tr>
        <w:trPr>
          <w:trHeight w:val="401"/>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投标人</w:t>
            </w:r>
            <w:r>
              <w:rPr>
                <w:rFonts w:hint="eastAsia" w:ascii="宋体" w:hAnsi="宋体" w:eastAsia="宋体" w:cs="宋体"/>
                <w:color w:val="auto"/>
                <w:szCs w:val="21"/>
                <w:highlight w:val="none"/>
                <w:lang w:val="en-US" w:eastAsia="zh-CN"/>
              </w:rPr>
              <w:t xml:space="preserve">资格声明函</w:t>
            </w:r>
            <w:r/>
          </w:p>
        </w:tc>
      </w:tr>
      <w:tr>
        <w:trPr>
          <w:trHeight w:val="1138"/>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△落实政府采购政策需满足的资格条件（详见第一章“</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邀请”）：</w:t>
            </w:r>
            <w:r>
              <w:rPr>
                <w:b/>
                <w:bCs/>
                <w:color w:val="auto"/>
                <w:highlight w:val="none"/>
              </w:rPr>
              <w:t xml:space="preserve">如采购公告中明确专门面向中小/小微企业采购，须按要求提供中小企业声明函</w:t>
            </w:r>
            <w:r>
              <w:rPr>
                <w:rFonts w:hint="eastAsia"/>
                <w:b/>
                <w:bCs/>
                <w:color w:val="auto"/>
                <w:highlight w:val="none"/>
                <w:lang w:eastAsia="zh-CN"/>
              </w:rPr>
              <w:t xml:space="preserve">、</w:t>
            </w:r>
            <w:r>
              <w:rPr>
                <w:rFonts w:hint="eastAsia" w:eastAsia="宋体"/>
                <w:b/>
                <w:bCs/>
                <w:color w:val="auto"/>
                <w:highlight w:val="none"/>
                <w:lang w:val="en-US" w:eastAsia="zh-CN"/>
              </w:rPr>
              <w:t xml:space="preserve">残疾人福利性单位声明函</w:t>
            </w:r>
            <w:r/>
          </w:p>
        </w:tc>
      </w:tr>
      <w:tr>
        <w:trPr>
          <w:trHeight w:val="432"/>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434"/>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w:t>
            </w:r>
            <w:r/>
          </w:p>
        </w:tc>
      </w:tr>
      <w:tr>
        <w:trPr>
          <w:trHeight w:val="424"/>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函</w:t>
            </w:r>
            <w:r/>
          </w:p>
        </w:tc>
      </w:tr>
      <w:tr>
        <w:trPr>
          <w:trHeight w:val="461"/>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99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偏离表、</w:t>
            </w:r>
            <w:r>
              <w:rPr>
                <w:rFonts w:hint="eastAsia" w:ascii="宋体" w:hAnsi="宋体" w:cs="宋体"/>
                <w:color w:val="auto"/>
                <w:szCs w:val="21"/>
                <w:highlight w:val="none"/>
                <w:lang w:val="en-US" w:eastAsia="zh-CN"/>
              </w:rPr>
              <w:t xml:space="preserve">商务需求</w:t>
            </w:r>
            <w:r>
              <w:rPr>
                <w:rFonts w:hint="eastAsia" w:ascii="宋体" w:hAnsi="宋体" w:cs="宋体"/>
                <w:color w:val="auto"/>
                <w:szCs w:val="21"/>
                <w:highlight w:val="none"/>
              </w:rPr>
              <w:t xml:space="preserve">偏离表</w:t>
            </w:r>
            <w:r/>
          </w:p>
        </w:tc>
      </w:tr>
      <w:tr>
        <w:trPr>
          <w:trHeight w:val="718"/>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998" w:type="dxa"/>
            <w:textDirection w:val="lrTb"/>
            <w:noWrap w:val="false"/>
          </w:tcPr>
          <w:p>
            <w:pPr>
              <w:keepLines w:val="0"/>
              <w:keepNext w:val="0"/>
              <w:pageBreakBefore w:val="0"/>
              <w:spacing w:line="30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*投标（响应）文件有效性(根据招标文件要求填写,如招标文件无相关要求,此条可不填写)</w:t>
            </w:r>
            <w:r/>
          </w:p>
        </w:tc>
      </w:tr>
      <w:tr>
        <w:trPr>
          <w:trHeight w:val="637"/>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6998" w:type="dxa"/>
            <w:textDirection w:val="lrTb"/>
            <w:noWrap w:val="false"/>
          </w:tcPr>
          <w:p>
            <w:pPr>
              <w:keepLines w:val="0"/>
              <w:keepNext w:val="0"/>
              <w:pageBreakBefore w:val="0"/>
              <w:spacing w:line="30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674"/>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140" w:type="dxa"/>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6998" w:type="dxa"/>
            <w:textDirection w:val="lrTb"/>
            <w:noWrap w:val="false"/>
          </w:tcPr>
          <w:p>
            <w:pPr>
              <w:keepLines w:val="0"/>
              <w:keepNext w:val="0"/>
              <w:pageBreakBefore w:val="0"/>
              <w:spacing w:line="30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rHeight w:val="3464"/>
        </w:trPr>
        <w:tc>
          <w:tcPr>
            <w:tcW w:w="1150"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138" w:type="dxa"/>
            <w:textDirection w:val="lrTb"/>
            <w:noWrap w:val="false"/>
          </w:tcPr>
          <w:p>
            <w:pPr>
              <w:jc w:val="left"/>
              <w:keepLines w:val="0"/>
              <w:keepNext/>
              <w:pageBreakBefore w:val="0"/>
              <w:spacing w:line="336" w:lineRule="auto"/>
              <w:widowControl w:val="off"/>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Lines w:val="0"/>
              <w:keepNext/>
              <w:pageBreakBefore w:val="0"/>
              <w:spacing w:line="336" w:lineRule="auto"/>
              <w:widowControl w:val="off"/>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Lines w:val="0"/>
              <w:keepNext/>
              <w:pageBreakBefore w:val="0"/>
              <w:spacing w:line="336" w:lineRule="auto"/>
              <w:widowControl w:val="off"/>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w:t>
            </w:r>
            <w:r>
              <w:rPr>
                <w:rFonts w:hint="eastAsia" w:ascii="宋体" w:hAnsi="宋体" w:cs="宋体"/>
                <w:b/>
                <w:bCs/>
                <w:color w:val="auto"/>
                <w:szCs w:val="21"/>
                <w:highlight w:val="none"/>
                <w:u w:val="single"/>
                <w:lang w:val="en-US" w:eastAsia="zh-CN" w:bidi="ar"/>
              </w:rPr>
              <w:t xml:space="preserve">投标</w:t>
            </w:r>
            <w:r>
              <w:rPr>
                <w:rFonts w:hint="eastAsia" w:ascii="宋体" w:hAnsi="宋体" w:cs="宋体"/>
                <w:b/>
                <w:bCs/>
                <w:color w:val="auto"/>
                <w:szCs w:val="21"/>
                <w:highlight w:val="none"/>
                <w:u w:val="single"/>
                <w:lang w:bidi="ar"/>
              </w:rPr>
              <w:t xml:space="preserve">等严重后果。</w:t>
            </w:r>
            <w:r/>
          </w:p>
          <w:p>
            <w:pPr>
              <w:jc w:val="left"/>
              <w:keepLines w:val="0"/>
              <w:keepNext/>
              <w:pageBreakBefore w:val="0"/>
              <w:spacing w:line="336" w:lineRule="auto"/>
              <w:widowControl w:val="off"/>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r/>
          </w:p>
          <w:p>
            <w:pPr>
              <w:jc w:val="left"/>
              <w:keepLines w:val="0"/>
              <w:keepNext/>
              <w:pageBreakBefore w:val="0"/>
              <w:spacing w:line="336" w:lineRule="auto"/>
              <w:widowControl w:val="off"/>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290"/>
            <w:bookmarkEnd w:id="291"/>
            <w:r/>
          </w:p>
        </w:tc>
      </w:tr>
    </w:tbl>
    <w:p>
      <w:pPr>
        <w:jc w:val="both"/>
        <w:spacing w:line="360" w:lineRule="auto"/>
        <w:rPr>
          <w:b/>
          <w:color w:val="auto"/>
          <w:sz w:val="36"/>
          <w:szCs w:val="36"/>
          <w:highlight w:val="none"/>
        </w:rPr>
        <w:outlineLvl w:val="0"/>
      </w:pPr>
      <w:r/>
      <w:bookmarkStart w:id="292" w:name="_Toc99301426"/>
      <w:r/>
      <w:r/>
    </w:p>
    <w:p>
      <w:pPr>
        <w:numPr>
          <w:ilvl w:val="0"/>
          <w:numId w:val="11"/>
        </w:numPr>
        <w:ind w:left="0" w:firstLine="0"/>
        <w:jc w:val="center"/>
        <w:spacing w:line="360" w:lineRule="auto"/>
        <w:rPr>
          <w:b/>
          <w:color w:val="auto"/>
          <w:sz w:val="30"/>
          <w:szCs w:val="30"/>
          <w:highlight w:val="none"/>
        </w:rPr>
        <w:outlineLvl w:val="0"/>
      </w:pPr>
      <w:r>
        <w:rPr>
          <w:b/>
          <w:color w:val="auto"/>
          <w:sz w:val="30"/>
          <w:szCs w:val="30"/>
          <w:highlight w:val="none"/>
        </w:rPr>
        <w:t xml:space="preserve">  投标文件格式</w:t>
      </w:r>
      <w:bookmarkEnd w:id="292"/>
      <w:r/>
      <w:r/>
    </w:p>
    <w:p>
      <w:pPr>
        <w:pStyle w:val="829"/>
        <w:numPr>
          <w:ilvl w:val="0"/>
          <w:numId w:val="0"/>
        </w:numPr>
      </w:pPr>
      <w:r/>
      <w:r/>
    </w:p>
    <w:p>
      <w:pPr>
        <w:ind w:left="142"/>
        <w:spacing w:line="360" w:lineRule="auto"/>
        <w:tabs>
          <w:tab w:val="left" w:pos="900" w:leader="none"/>
          <w:tab w:val="left" w:pos="1980" w:leader="none"/>
        </w:tabs>
        <w:rPr>
          <w:rFonts w:ascii="宋体" w:hAnsi="宋体"/>
          <w:color w:val="auto"/>
          <w:sz w:val="24"/>
          <w:szCs w:val="24"/>
          <w:highlight w:val="none"/>
        </w:rPr>
      </w:pPr>
      <w:r>
        <w:rPr>
          <w:rFonts w:ascii="宋体" w:hAnsi="宋体"/>
          <w:b/>
          <w:color w:val="auto"/>
          <w:sz w:val="24"/>
          <w:szCs w:val="24"/>
          <w:highlight w:val="none"/>
        </w:rPr>
        <w:t xml:space="preserve">投标人编制文件须知</w:t>
      </w:r>
      <w:r/>
    </w:p>
    <w:p>
      <w:pPr>
        <w:ind w:left="142"/>
        <w:keepLines w:val="0"/>
        <w:keepNext w:val="0"/>
        <w:pageBreakBefore w:val="0"/>
        <w:spacing w:line="360" w:lineRule="auto"/>
        <w:tabs>
          <w:tab w:val="left" w:pos="900" w:leader="none"/>
          <w:tab w:val="left" w:pos="1980" w:leader="none"/>
        </w:tabs>
        <w:rPr>
          <w:rFonts w:ascii="宋体" w:hAnsi="宋体"/>
          <w:color w:val="auto"/>
          <w:sz w:val="24"/>
          <w:szCs w:val="24"/>
          <w:highlight w:val="none"/>
        </w:rPr>
      </w:pPr>
      <w:r>
        <w:rPr>
          <w:rFonts w:ascii="宋体" w:hAnsi="宋体"/>
          <w:color w:val="auto"/>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keepLines w:val="0"/>
        <w:keepNext w:val="0"/>
        <w:pageBreakBefore w:val="0"/>
        <w:spacing w:line="360" w:lineRule="auto"/>
        <w:tabs>
          <w:tab w:val="left" w:pos="900" w:leader="none"/>
          <w:tab w:val="left" w:pos="1980" w:leader="none"/>
        </w:tabs>
        <w:rPr>
          <w:rFonts w:ascii="宋体" w:hAnsi="宋体"/>
          <w:color w:val="auto"/>
          <w:sz w:val="24"/>
          <w:szCs w:val="24"/>
          <w:highlight w:val="none"/>
        </w:rPr>
      </w:pPr>
      <w:r>
        <w:rPr>
          <w:rFonts w:ascii="宋体" w:hAnsi="宋体"/>
          <w:color w:val="auto"/>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szCs w:val="24"/>
          <w:highlight w:val="none"/>
        </w:rPr>
        <w:t xml:space="preserve">投标无效</w:t>
      </w:r>
      <w:r>
        <w:rPr>
          <w:rFonts w:ascii="宋体" w:hAnsi="宋体"/>
          <w:color w:val="auto"/>
          <w:sz w:val="24"/>
          <w:szCs w:val="24"/>
          <w:highlight w:val="none"/>
        </w:rPr>
        <w:t xml:space="preserve">。未标记“实质性格式”的文件和招标文件未提供格式的内容，可由投标人自行编写。</w:t>
      </w:r>
      <w:r/>
    </w:p>
    <w:p>
      <w:pPr>
        <w:ind w:left="142"/>
        <w:keepLines w:val="0"/>
        <w:keepNext w:val="0"/>
        <w:pageBreakBefore w:val="0"/>
        <w:spacing w:line="360" w:lineRule="auto"/>
        <w:tabs>
          <w:tab w:val="left" w:pos="900" w:leader="none"/>
          <w:tab w:val="left" w:pos="1980" w:leader="none"/>
        </w:tabs>
        <w:rPr>
          <w:rFonts w:ascii="宋体" w:hAnsi="宋体"/>
          <w:color w:val="auto"/>
          <w:sz w:val="24"/>
          <w:szCs w:val="24"/>
          <w:highlight w:val="none"/>
        </w:rPr>
      </w:pPr>
      <w:r>
        <w:rPr>
          <w:rFonts w:ascii="宋体" w:hAnsi="宋体"/>
          <w:color w:val="auto"/>
          <w:sz w:val="24"/>
          <w:szCs w:val="24"/>
          <w:highlight w:val="none"/>
        </w:rPr>
        <w:t xml:space="preserve">3、全部声明和问题的回答及所附材料必须是真实的、准确的和完整的。</w:t>
      </w:r>
      <w:r/>
    </w:p>
    <w:p>
      <w:pPr>
        <w:ind w:left="142"/>
        <w:keepLines w:val="0"/>
        <w:keepNext w:val="0"/>
        <w:pageBreakBefore w:val="0"/>
        <w:spacing w:line="360" w:lineRule="auto"/>
        <w:tabs>
          <w:tab w:val="left" w:pos="900" w:leader="none"/>
          <w:tab w:val="left" w:pos="1980" w:leader="none"/>
        </w:tabs>
        <w:rPr>
          <w:rFonts w:ascii="宋体" w:hAnsi="宋体"/>
          <w:color w:val="auto"/>
          <w:sz w:val="24"/>
          <w:szCs w:val="24"/>
          <w:highlight w:val="none"/>
        </w:rPr>
      </w:pPr>
      <w:r>
        <w:rPr>
          <w:rFonts w:hint="eastAsia" w:ascii="宋体" w:hAnsi="宋体"/>
          <w:color w:val="auto"/>
          <w:sz w:val="24"/>
          <w:szCs w:val="24"/>
          <w:highlight w:val="none"/>
        </w:rPr>
        <w:t xml:space="preserve">4、实行电子化不见面交易方式的，加盖公章、签名等均通过</w:t>
      </w:r>
      <w:r>
        <w:rPr>
          <w:rFonts w:ascii="宋体" w:hAnsi="宋体"/>
          <w:color w:val="auto"/>
          <w:sz w:val="24"/>
          <w:szCs w:val="24"/>
          <w:highlight w:val="none"/>
        </w:rPr>
        <w:t xml:space="preserve">投标文件编制工具</w:t>
      </w:r>
      <w:r>
        <w:rPr>
          <w:rFonts w:hint="eastAsia" w:ascii="宋体" w:hAnsi="宋体"/>
          <w:color w:val="auto"/>
          <w:sz w:val="24"/>
          <w:szCs w:val="24"/>
          <w:highlight w:val="none"/>
        </w:rPr>
        <w:t xml:space="preserve">加盖电子公章、</w:t>
      </w:r>
      <w:r>
        <w:rPr>
          <w:rFonts w:ascii="宋体" w:hAnsi="宋体"/>
          <w:color w:val="auto"/>
          <w:sz w:val="24"/>
          <w:szCs w:val="24"/>
          <w:highlight w:val="none"/>
        </w:rPr>
        <w:t xml:space="preserve">签字</w:t>
      </w:r>
      <w:r>
        <w:rPr>
          <w:rFonts w:hint="eastAsia" w:ascii="宋体" w:hAnsi="宋体"/>
          <w:color w:val="auto"/>
          <w:sz w:val="24"/>
          <w:szCs w:val="24"/>
          <w:highlight w:val="none"/>
        </w:rPr>
        <w:t xml:space="preserve">、签章</w:t>
      </w:r>
      <w:r>
        <w:rPr>
          <w:rFonts w:ascii="宋体" w:hAnsi="宋体"/>
          <w:color w:val="auto"/>
          <w:sz w:val="24"/>
          <w:szCs w:val="24"/>
          <w:highlight w:val="none"/>
        </w:rPr>
        <w:t xml:space="preserve">或</w:t>
      </w:r>
      <w:r>
        <w:rPr>
          <w:rFonts w:hint="eastAsia" w:ascii="宋体" w:hAnsi="宋体"/>
          <w:color w:val="auto"/>
          <w:sz w:val="24"/>
          <w:szCs w:val="24"/>
          <w:highlight w:val="none"/>
        </w:rPr>
        <w:t xml:space="preserve">印鉴。</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jc w:val="left"/>
        <w:keepLines w:val="0"/>
        <w:keepNext w:val="0"/>
        <w:pageBreakBefore w:val="0"/>
        <w:spacing w:line="360" w:lineRule="auto"/>
        <w:widowControl/>
        <w:rPr>
          <w:color w:val="auto"/>
          <w:sz w:val="24"/>
          <w:highlight w:val="none"/>
        </w:rPr>
      </w:pPr>
      <w:r>
        <w:rPr>
          <w:color w:val="auto"/>
          <w:sz w:val="24"/>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keepLines w:val="0"/>
        <w:keepNext w:val="0"/>
        <w:pageBreakBefore w:val="0"/>
        <w:spacing w:line="360" w:lineRule="auto"/>
        <w:widowControl w:val="off"/>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keepLines w:val="0"/>
        <w:keepNext w:val="0"/>
        <w:pageBreakBefore w:val="0"/>
        <w:spacing w:line="360" w:lineRule="auto"/>
        <w:widowControl w:val="off"/>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keepLines w:val="0"/>
        <w:keepNext w:val="0"/>
        <w:pageBreakBefore w:val="0"/>
        <w:spacing w:line="360" w:lineRule="auto"/>
        <w:widowControl w:val="off"/>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keepLines w:val="0"/>
        <w:keepNext w:val="0"/>
        <w:pageBreakBefore w:val="0"/>
        <w:spacing w:line="360" w:lineRule="auto"/>
        <w:widowControl w:val="off"/>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keepLines w:val="0"/>
        <w:keepNext w:val="0"/>
        <w:pageBreakBefore w:val="0"/>
        <w:spacing w:line="360" w:lineRule="auto"/>
        <w:widowControl w:val="off"/>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w:t>
      </w:r>
      <w:r>
        <w:rPr>
          <w:rFonts w:hint="eastAsia"/>
          <w:b/>
          <w:color w:val="auto"/>
          <w:spacing w:val="20"/>
          <w:sz w:val="32"/>
          <w:szCs w:val="32"/>
          <w:highlight w:val="none"/>
          <w:lang w:val="en-US" w:eastAsia="zh-CN"/>
        </w:rPr>
        <w:t xml:space="preserve">开标</w:t>
      </w:r>
      <w:r>
        <w:rPr>
          <w:b/>
          <w:color w:val="auto"/>
          <w:spacing w:val="20"/>
          <w:sz w:val="32"/>
          <w:szCs w:val="32"/>
          <w:highlight w:val="none"/>
        </w:rPr>
        <w:t xml:space="preserve">一览表（实质性格式）</w:t>
      </w:r>
      <w:r/>
    </w:p>
    <w:p>
      <w:pPr>
        <w:pStyle w:val="830"/>
        <w:ind w:firstLine="482"/>
        <w:spacing w:line="360" w:lineRule="auto"/>
        <w:rPr>
          <w:rFonts w:hint="eastAsia"/>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rPr>
          <w:rFonts w:hint="eastAsia"/>
        </w:rPr>
      </w:pPr>
      <w:r>
        <w:rPr>
          <w:rFonts w:hint="eastAsia"/>
        </w:rPr>
      </w:r>
      <w:r/>
    </w:p>
    <w:p>
      <w:pPr>
        <w:jc w:val="center"/>
        <w:spacing w:line="360" w:lineRule="auto"/>
        <w:rPr>
          <w:rFonts w:hint="eastAsia" w:asciiTheme="minorEastAsia" w:hAnsiTheme="minorEastAsia"/>
          <w:b/>
          <w:color w:val="000000" w:themeColor="text1"/>
          <w:sz w:val="28"/>
          <w:szCs w:val="28"/>
          <w14:textFill>
            <w14:solidFill>
              <w14:schemeClr w14:val="tx1"/>
            </w14:solidFill>
          </w14:textFill>
        </w:rPr>
      </w:pPr>
      <w:r/>
      <w:bookmarkStart w:id="293" w:name="_Toc265228396"/>
      <w:r/>
      <w:bookmarkStart w:id="294" w:name="_Toc226965748"/>
      <w:r/>
      <w:bookmarkStart w:id="295" w:name="_Toc226965831"/>
      <w:r/>
      <w:bookmarkStart w:id="296" w:name="_Toc305158826"/>
      <w:r/>
      <w:bookmarkStart w:id="297" w:name="_Toc164608672"/>
      <w:r/>
      <w:bookmarkStart w:id="298" w:name="_Toc264969248"/>
      <w:r/>
      <w:bookmarkStart w:id="299" w:name="_Toc195842923"/>
      <w:r/>
      <w:bookmarkStart w:id="300" w:name="_Toc164608827"/>
      <w:r/>
      <w:bookmarkStart w:id="301" w:name="_Toc305158900"/>
      <w:r/>
      <w:bookmarkStart w:id="302" w:name="_Toc226337254"/>
      <w:r/>
      <w:bookmarkStart w:id="303" w:name="_Toc226309802"/>
      <w:r>
        <w:rPr>
          <w:rFonts w:hint="eastAsia" w:asciiTheme="minorEastAsia" w:hAnsiTheme="minorEastAsia"/>
          <w:b/>
          <w:color w:val="000000" w:themeColor="text1"/>
          <w:sz w:val="28"/>
          <w:szCs w:val="28"/>
          <w:lang w:val="en-US" w:eastAsia="zh-CN"/>
          <w14:textFill>
            <w14:solidFill>
              <w14:schemeClr w14:val="tx1"/>
            </w14:solidFill>
          </w14:textFill>
        </w:rPr>
        <w:t xml:space="preserve">开标</w:t>
      </w:r>
      <w:r>
        <w:rPr>
          <w:rFonts w:hint="eastAsia" w:asciiTheme="minorEastAsia" w:hAnsiTheme="minorEastAsia"/>
          <w:b/>
          <w:color w:val="000000" w:themeColor="text1"/>
          <w:sz w:val="28"/>
          <w:szCs w:val="28"/>
          <w14:textFill>
            <w14:solidFill>
              <w14:schemeClr w14:val="tx1"/>
            </w14:solidFill>
          </w14:textFill>
        </w:rPr>
        <w:t xml:space="preserve">一览表</w:t>
      </w:r>
      <w:bookmarkEnd w:id="293"/>
      <w:r/>
      <w:bookmarkEnd w:id="294"/>
      <w:r/>
      <w:bookmarkEnd w:id="295"/>
      <w:r/>
      <w:bookmarkEnd w:id="296"/>
      <w:r/>
      <w:bookmarkEnd w:id="297"/>
      <w:r/>
      <w:bookmarkEnd w:id="298"/>
      <w:r/>
      <w:bookmarkEnd w:id="299"/>
      <w:r/>
      <w:bookmarkEnd w:id="300"/>
      <w:r/>
      <w:bookmarkEnd w:id="301"/>
      <w:r/>
      <w:bookmarkEnd w:id="302"/>
      <w:r/>
      <w:bookmarkEnd w:id="303"/>
      <w:r/>
      <w:r/>
    </w:p>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asciiTheme="minorEastAsia" w:hAnsiTheme="minorEastAsia"/>
          <w:bCs/>
          <w:color w:val="000000" w:themeColor="text1"/>
          <w:sz w:val="24"/>
          <w14:textFill>
            <w14:solidFill>
              <w14:schemeClr w14:val="tx1"/>
            </w14:solidFill>
          </w14:textFill>
        </w:rPr>
        <w:t xml:space="preserve">项目编号/包号：__________________</w:t>
      </w:r>
      <w:r/>
    </w:p>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asciiTheme="minorEastAsia" w:hAnsiTheme="minorEastAsia"/>
          <w:bCs/>
          <w:color w:val="000000" w:themeColor="text1"/>
          <w:sz w:val="24"/>
          <w14:textFill>
            <w14:solidFill>
              <w14:schemeClr w14:val="tx1"/>
            </w14:solidFill>
          </w14:textFill>
        </w:rPr>
        <w:t xml:space="preserve">项目名称：_______________________</w:t>
      </w:r>
      <w:r/>
    </w:p>
    <w:tbl>
      <w:tblPr>
        <w:tblStyle w:val="795"/>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88"/>
        <w:gridCol w:w="3115"/>
        <w:gridCol w:w="1969"/>
        <w:gridCol w:w="2073"/>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lang w:eastAsia="zh-CN"/>
                <w14:textFill>
                  <w14:solidFill>
                    <w14:schemeClr w14:val="tx1"/>
                  </w14:solidFill>
                </w14:textFill>
              </w:rPr>
              <w:t xml:space="preserve">投标人</w:t>
            </w:r>
            <w:r>
              <w:rPr>
                <w:rFonts w:hint="eastAsia" w:asciiTheme="minorEastAsia" w:hAnsiTheme="minorEastAsia"/>
                <w:bCs/>
                <w:color w:val="000000" w:themeColor="text1"/>
                <w:sz w:val="24"/>
                <w14:textFill>
                  <w14:solidFill>
                    <w14:schemeClr w14:val="tx1"/>
                  </w14:solidFill>
                </w14:textFill>
              </w:rPr>
              <w:t xml:space="preserve">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bl>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asciiTheme="minorEastAsia" w:hAnsiTheme="minorEastAsia"/>
          <w:bCs/>
          <w:color w:val="000000" w:themeColor="text1"/>
          <w:sz w:val="24"/>
          <w14:textFill>
            <w14:solidFill>
              <w14:schemeClr w14:val="tx1"/>
            </w14:solidFill>
          </w14:textFill>
        </w:rPr>
        <w:t xml:space="preserve">注：</w:t>
      </w:r>
      <w:r/>
    </w:p>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asciiTheme="minorEastAsia" w:hAnsiTheme="minorEastAsia"/>
          <w:bCs/>
          <w:color w:val="000000" w:themeColor="text1"/>
          <w:sz w:val="24"/>
          <w14:textFill>
            <w14:solidFill>
              <w14:schemeClr w14:val="tx1"/>
            </w14:solidFill>
          </w14:textFill>
        </w:rPr>
        <w:t xml:space="preserve">1.此表中，每包的报价应和《分项报价表》中的总价相一致。</w:t>
      </w:r>
      <w:r/>
    </w:p>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asciiTheme="minorEastAsia" w:hAnsiTheme="minorEastAsia"/>
          <w:bCs/>
          <w:color w:val="000000" w:themeColor="text1"/>
          <w:sz w:val="24"/>
          <w14:textFill>
            <w14:solidFill>
              <w14:schemeClr w14:val="tx1"/>
            </w14:solidFill>
          </w14:textFill>
        </w:rPr>
        <w:t xml:space="preserve">2.本表必须按包分别填写。</w:t>
      </w:r>
      <w:r/>
    </w:p>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p>
      <w:pPr>
        <w:contextualSpacing/>
        <w:ind w:firstLine="480"/>
        <w:spacing w:line="360" w:lineRule="auto"/>
        <w:rPr>
          <w:rFonts w:hint="eastAsia" w:asciiTheme="minorEastAsia" w:hAnsiTheme="minorEastAsia"/>
          <w:bCs/>
          <w:color w:val="000000" w:themeColor="text1"/>
          <w:sz w:val="24"/>
          <w:u w:val="single"/>
          <w14:textFill>
            <w14:solidFill>
              <w14:schemeClr w14:val="tx1"/>
            </w14:solidFill>
          </w14:textFill>
        </w:rPr>
      </w:pPr>
      <w:r>
        <w:rPr>
          <w:rFonts w:hint="eastAsia" w:asciiTheme="minorEastAsia" w:hAnsiTheme="minorEastAsia"/>
          <w:bCs/>
          <w:color w:val="000000" w:themeColor="text1"/>
          <w:sz w:val="24"/>
          <w:lang w:eastAsia="zh-CN"/>
          <w14:textFill>
            <w14:solidFill>
              <w14:schemeClr w14:val="tx1"/>
            </w14:solidFill>
          </w14:textFill>
        </w:rPr>
        <w:t xml:space="preserve">投标人</w:t>
      </w:r>
      <w:r>
        <w:rPr>
          <w:rFonts w:asciiTheme="minorEastAsia" w:hAnsiTheme="minorEastAsia"/>
          <w:bCs/>
          <w:color w:val="000000" w:themeColor="text1"/>
          <w:sz w:val="24"/>
          <w14:textFill>
            <w14:solidFill>
              <w14:schemeClr w14:val="tx1"/>
            </w14:solidFill>
          </w14:textFill>
        </w:rPr>
        <w:t xml:space="preserve">名称（加盖公章）：</w:t>
      </w:r>
      <w:r>
        <w:rPr>
          <w:rFonts w:asciiTheme="minorEastAsia" w:hAnsiTheme="minorEastAsia"/>
          <w:bCs/>
          <w:color w:val="000000" w:themeColor="text1"/>
          <w:sz w:val="24"/>
          <w:u w:val="single"/>
          <w14:textFill>
            <w14:solidFill>
              <w14:schemeClr w14:val="tx1"/>
            </w14:solidFill>
          </w14:textFill>
        </w:rPr>
        <w:t xml:space="preserve">__</w:t>
      </w:r>
      <w:r>
        <w:rPr>
          <w:rFonts w:hint="eastAsia" w:ascii="宋体" w:hAnsi="宋体" w:cs="楷体"/>
          <w:color w:val="auto"/>
          <w:sz w:val="24"/>
          <w:highlight w:val="none"/>
          <w:u w:val="single"/>
        </w:rPr>
        <w:t xml:space="preserve">（加盖CA电子公章）</w:t>
      </w:r>
      <w:r>
        <w:rPr>
          <w:rFonts w:asciiTheme="minorEastAsia" w:hAnsiTheme="minorEastAsia"/>
          <w:bCs/>
          <w:color w:val="000000" w:themeColor="text1"/>
          <w:sz w:val="24"/>
          <w:u w:val="single"/>
          <w14:textFill>
            <w14:solidFill>
              <w14:schemeClr w14:val="tx1"/>
            </w14:solidFill>
          </w14:textFill>
        </w:rPr>
        <w:t xml:space="preserve">__________</w:t>
      </w:r>
      <w:r/>
    </w:p>
    <w:p>
      <w:pPr>
        <w:contextualSpacing/>
        <w:ind w:firstLine="480"/>
        <w:spacing w:line="360" w:lineRule="auto"/>
        <w:rPr>
          <w:rFonts w:hint="eastAsia" w:asciiTheme="minorEastAsia" w:hAnsiTheme="minorEastAsia"/>
          <w:bCs/>
          <w:color w:val="000000" w:themeColor="text1"/>
          <w:sz w:val="24"/>
          <w14:textFill>
            <w14:solidFill>
              <w14:schemeClr w14:val="tx1"/>
            </w14:solidFill>
          </w14:textFill>
        </w:rPr>
      </w:pPr>
      <w:r>
        <w:rPr>
          <w:rFonts w:asciiTheme="minorEastAsia" w:hAnsiTheme="minorEastAsia"/>
          <w:bCs/>
          <w:color w:val="000000" w:themeColor="text1"/>
          <w:sz w:val="24"/>
          <w14:textFill>
            <w14:solidFill>
              <w14:schemeClr w14:val="tx1"/>
            </w14:solidFill>
          </w14:textFill>
        </w:rPr>
        <w:t xml:space="preserve">日期：_____年______月______日</w:t>
      </w:r>
      <w:r/>
    </w:p>
    <w:p>
      <w:pPr>
        <w:contextualSpacing/>
        <w:spacing w:line="360" w:lineRule="auto"/>
        <w:rPr>
          <w:rFonts w:hint="eastAsia" w:asciiTheme="minorEastAsia" w:hAnsiTheme="minorEastAsia"/>
          <w:bCs/>
          <w:color w:val="000000" w:themeColor="text1"/>
          <w:sz w:val="24"/>
          <w14:textFill>
            <w14:solidFill>
              <w14:schemeClr w14:val="tx1"/>
            </w14:solidFill>
          </w14:textFill>
        </w:rPr>
        <w:sectPr>
          <w:footnotePr/>
          <w:endnotePr/>
          <w:type w:val="nextPage"/>
          <w:pgSz w:w="11906" w:h="16838" w:orient="portrait"/>
          <w:pgMar w:top="1440" w:right="1286" w:bottom="1440" w:left="1800" w:header="851" w:footer="992" w:gutter="0"/>
          <w:cols w:num="1" w:sep="0" w:space="425" w:equalWidth="1"/>
          <w:docGrid w:linePitch="360"/>
        </w:sectPr>
      </w:pPr>
      <w:r>
        <w:rPr>
          <w:rFonts w:hint="eastAsia" w:asciiTheme="minorEastAsia" w:hAnsiTheme="minorEastAsia"/>
          <w:bCs/>
          <w:color w:val="000000" w:themeColor="text1"/>
          <w:sz w:val="24"/>
          <w14:textFill>
            <w14:solidFill>
              <w14:schemeClr w14:val="tx1"/>
            </w14:solidFill>
          </w14:textFill>
        </w:rPr>
      </w:r>
      <w:r/>
    </w:p>
    <w:p>
      <w:r/>
      <w:r/>
    </w:p>
    <w:p>
      <w:pPr>
        <w:pStyle w:val="829"/>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rPr>
          <w:b/>
          <w:color w:val="auto"/>
          <w:spacing w:val="20"/>
          <w:sz w:val="32"/>
          <w:szCs w:val="32"/>
          <w:highlight w:val="none"/>
        </w:rPr>
        <w:t xml:space="preserve">（实质性格式）</w:t>
      </w:r>
      <w:r/>
    </w:p>
    <w:p>
      <w:pPr>
        <w:pStyle w:val="829"/>
        <w:rPr>
          <w:color w:val="auto"/>
          <w:highlight w:val="none"/>
        </w:rPr>
      </w:pPr>
      <w:r>
        <w:rPr>
          <w:color w:val="auto"/>
          <w:highlight w:val="none"/>
        </w:rPr>
      </w:r>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分项报价表</w:t>
      </w:r>
      <w:r/>
    </w:p>
    <w:p>
      <w:pPr>
        <w:jc w:val="center"/>
        <w:spacing w:line="260" w:lineRule="exact"/>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/包号</w:t>
      </w:r>
      <w:r>
        <w:rPr>
          <w:rFonts w:ascii="宋体" w:hAnsi="宋体"/>
          <w:color w:val="auto"/>
          <w:sz w:val="24"/>
          <w:highlight w:val="none"/>
        </w:rPr>
        <w:t xml:space="preserve">：_________ </w:t>
      </w:r>
      <w:r/>
    </w:p>
    <w:p>
      <w:pPr>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ascii="宋体" w:hAnsi="宋体"/>
          <w:color w:val="auto"/>
          <w:sz w:val="24"/>
          <w:highlight w:val="none"/>
        </w:rPr>
        <w:t xml:space="preserve">报价单位：人民币元</w:t>
      </w:r>
      <w:r/>
    </w:p>
    <w:tbl>
      <w:tblPr>
        <w:tblStyle w:val="795"/>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lang w:val="en-US" w:eastAsia="zh-CN"/>
                <w14:textFill>
                  <w14:solidFill>
                    <w14:schemeClr w14:val="tx1"/>
                  </w14:solidFill>
                </w14:textFill>
              </w:rPr>
              <w:t xml:space="preserve">投标</w:t>
            </w:r>
            <w:r>
              <w:rPr>
                <w:rFonts w:hint="eastAsia" w:asciiTheme="minorEastAsia" w:hAnsiTheme="minorEastAsia"/>
                <w:bCs/>
                <w:color w:val="000000" w:themeColor="text1"/>
                <w:sz w:val="24"/>
                <w14:textFill>
                  <w14:solidFill>
                    <w14:schemeClr w14:val="tx1"/>
                  </w14:solidFill>
                </w14:textFill>
              </w:rPr>
              <w:t xml:space="preserve">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14:textFill>
                  <w14:solidFill>
                    <w14:schemeClr w14:val="tx1"/>
                  </w14:solidFill>
                </w14:textFill>
              </w:rPr>
            </w:pPr>
            <w:r>
              <w:rPr>
                <w:rFonts w:hint="eastAsia" w:asciiTheme="minorEastAsia" w:hAnsiTheme="minorEastAsia"/>
                <w:bCs/>
                <w:color w:val="000000" w:themeColor="text1"/>
                <w:sz w:val="24"/>
                <w14:textFill>
                  <w14:solidFill>
                    <w14:schemeClr w14:val="tx1"/>
                  </w14:solidFill>
                </w14:textFill>
              </w:rPr>
            </w:r>
            <w:r/>
          </w:p>
        </w:tc>
      </w:tr>
    </w:tbl>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注：</w:t>
      </w:r>
      <w:r>
        <w:rPr>
          <w:rFonts w:hint="eastAsia" w:ascii="宋体" w:hAnsi="宋体" w:cs="楷体"/>
          <w:color w:val="auto"/>
          <w:sz w:val="24"/>
          <w:highlight w:val="none"/>
        </w:rPr>
        <w:t xml:space="preserve">1、如果不提供明细报价将视为没有实质性响应招标文件。</w:t>
      </w:r>
      <w:r/>
    </w:p>
    <w:p>
      <w:pPr>
        <w:ind w:firstLine="480"/>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2、上述各项的服务内容如表格中填写不下的，可以逐项另页描述。</w:t>
      </w:r>
      <w:r/>
    </w:p>
    <w:p>
      <w:pPr>
        <w:ind w:firstLine="480"/>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3、“报价明细表”中“投标总报价”数额应当与“</w:t>
      </w:r>
      <w:r>
        <w:rPr>
          <w:rFonts w:hint="eastAsia" w:ascii="宋体" w:hAnsi="宋体"/>
          <w:color w:val="auto"/>
          <w:sz w:val="24"/>
          <w:highlight w:val="none"/>
          <w:lang w:val="en-US" w:eastAsia="zh-CN"/>
        </w:rPr>
        <w:t xml:space="preserve">报价</w:t>
      </w:r>
      <w:r>
        <w:rPr>
          <w:rFonts w:hint="eastAsia" w:ascii="宋体" w:hAnsi="宋体"/>
          <w:color w:val="auto"/>
          <w:sz w:val="24"/>
          <w:highlight w:val="none"/>
        </w:rPr>
        <w:t xml:space="preserve">一览表”中“投标总报价”数额一致。</w:t>
      </w:r>
      <w:r/>
    </w:p>
    <w:p>
      <w:pPr>
        <w:spacing w:before="25" w:after="25" w:line="360" w:lineRule="auto"/>
        <w:rPr>
          <w:color w:val="auto"/>
          <w:sz w:val="24"/>
          <w:highlight w:val="none"/>
          <w:lang w:val="zh-CN"/>
        </w:rPr>
      </w:pPr>
      <w:r>
        <w:rPr>
          <w:color w:val="auto"/>
          <w:sz w:val="24"/>
          <w:highlight w:val="none"/>
          <w:lang w:val="zh-CN"/>
        </w:rPr>
        <w:t xml:space="preserve">                  </w:t>
      </w:r>
      <w:r/>
    </w:p>
    <w:p>
      <w:pPr>
        <w:ind w:firstLine="384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829"/>
        <w:keepLines w:val="0"/>
        <w:keepNext w:val="0"/>
        <w:pageBreakBefore w:val="0"/>
        <w:spacing w:line="360" w:lineRule="auto"/>
        <w:widowControl w:val="off"/>
        <w:rPr>
          <w:color w:val="auto"/>
          <w:highlight w:val="none"/>
        </w:rPr>
        <w:sectPr>
          <w:footerReference w:type="default" r:id="rId15"/>
          <w:footnotePr/>
          <w:endnotePr/>
          <w:type w:val="nextPage"/>
          <w:pgSz w:w="11906" w:h="16838" w:orient="portrait"/>
          <w:pgMar w:top="1440" w:right="1134" w:bottom="1440" w:left="1701" w:header="851" w:footer="992" w:gutter="0"/>
          <w:cols w:num="1" w:sep="0" w:space="0" w:equalWidth="1"/>
          <w:docGrid w:linePitch="360"/>
        </w:sectPr>
      </w:pPr>
      <w:r>
        <w:rPr>
          <w:color w:val="auto"/>
          <w:highlight w:val="none"/>
        </w:rPr>
      </w:r>
      <w:r/>
    </w:p>
    <w:p>
      <w:pPr>
        <w:pStyle w:val="981"/>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82"/>
        <w:pageBreakBefore w:val="0"/>
        <w:spacing w:line="360" w:lineRule="auto"/>
        <w:widowControl w:val="off"/>
        <w:rPr>
          <w:color w:val="auto"/>
          <w:highlight w:val="none"/>
        </w:rPr>
      </w:pPr>
      <w:r>
        <w:rPr>
          <w:color w:val="auto"/>
          <w:highlight w:val="none"/>
        </w:rPr>
      </w:r>
      <w:r/>
    </w:p>
    <w:p>
      <w:pPr>
        <w:pStyle w:val="981"/>
        <w:jc w:val="left"/>
        <w:pageBreakBefore w:val="0"/>
        <w:spacing w:before="0" w:line="360" w:lineRule="auto"/>
        <w:widowControl w:val="off"/>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04"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2"/>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27"/>
        <w:ind w:firstLine="482"/>
        <w:keepLines w:val="0"/>
        <w:keepNext w:val="0"/>
        <w:pageBreakBefore w:val="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27"/>
        <w:ind w:firstLine="482"/>
        <w:keepLines w:val="0"/>
        <w:keepNext w:val="0"/>
        <w:pageBreakBefore w:val="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27"/>
        <w:ind w:firstLine="482"/>
        <w:keepLines w:val="0"/>
        <w:keepNext w:val="0"/>
        <w:pageBreakBefore w:val="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27"/>
        <w:ind w:firstLine="482"/>
        <w:keepLines w:val="0"/>
        <w:keepNext w:val="0"/>
        <w:pageBreakBefore w:val="0"/>
        <w:spacing w:before="0" w:after="0"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2"/>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ascii="宋体" w:hAnsi="宋体" w:cs="楷体"/>
          <w:color w:val="auto"/>
          <w:sz w:val="24"/>
          <w:highlight w:val="none"/>
        </w:rPr>
      </w:pPr>
      <w:r>
        <w:rPr>
          <w:rFonts w:ascii="宋体" w:hAnsi="宋体" w:cs="楷体"/>
          <w:color w:val="auto"/>
          <w:sz w:val="24"/>
          <w:highlight w:val="none"/>
        </w:rPr>
      </w:r>
      <w:r/>
    </w:p>
    <w:p>
      <w:pPr>
        <w:ind w:firstLine="4080"/>
        <w:spacing w:line="400" w:lineRule="exact"/>
        <w:rPr>
          <w:rFonts w:ascii="宋体" w:hAnsi="宋体"/>
          <w:bCs/>
          <w:color w:val="auto"/>
          <w:sz w:val="24"/>
          <w:highlight w:val="none"/>
        </w:rPr>
      </w:pP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227"/>
        <w:ind w:firstLine="400"/>
        <w:rPr>
          <w:color w:val="auto"/>
          <w:highlight w:val="none"/>
        </w:rPr>
      </w:pPr>
      <w:r>
        <w:rPr>
          <w:color w:val="auto"/>
          <w:highlight w:val="none"/>
        </w:rPr>
      </w:r>
      <w:r/>
    </w:p>
    <w:p>
      <w:pPr>
        <w:pStyle w:val="830"/>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27"/>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830"/>
        <w:spacing w:line="440" w:lineRule="exact"/>
        <w:rPr>
          <w:rFonts w:cs="楷体"/>
          <w:color w:val="auto"/>
          <w:highlight w:val="none"/>
        </w:rPr>
      </w:pPr>
      <w:r>
        <w:rPr>
          <w:rFonts w:cs="楷体"/>
          <w:color w:val="auto"/>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keepLines w:val="0"/>
        <w:keepNext w:val="0"/>
        <w:pageBreakBefore w:val="0"/>
        <w:spacing w:line="360" w:lineRule="auto"/>
        <w:widowControl w:val="off"/>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keepLines w:val="0"/>
        <w:keepNext w:val="0"/>
        <w:pageBreakBefore w:val="0"/>
        <w:spacing w:line="360" w:lineRule="auto"/>
        <w:widowControl w:val="off"/>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keepLines w:val="0"/>
        <w:keepNext w:val="0"/>
        <w:pageBreakBefore w:val="0"/>
        <w:spacing w:line="360" w:lineRule="auto"/>
        <w:widowControl w:val="off"/>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keepLines w:val="0"/>
        <w:keepNext w:val="0"/>
        <w:pageBreakBefore w:val="0"/>
        <w:spacing w:line="360" w:lineRule="auto"/>
        <w:widowControl w:val="off"/>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ascii="宋体" w:hAnsi="宋体"/>
          <w:color w:val="auto"/>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04"/>
      <w:r/>
      <w:r/>
    </w:p>
    <w:p>
      <w:pPr>
        <w:ind w:firstLine="2890"/>
        <w:spacing w:line="400" w:lineRule="exact"/>
        <w:rPr>
          <w:b/>
          <w:color w:val="auto"/>
          <w:spacing w:val="20"/>
          <w:sz w:val="32"/>
          <w:szCs w:val="32"/>
          <w:highlight w:val="none"/>
        </w:rPr>
        <w:outlineLvl w:val="1"/>
      </w:pPr>
      <w:r/>
      <w:bookmarkStart w:id="305" w:name="_Toc29116"/>
      <w:r/>
      <w:bookmarkEnd w:id="305"/>
      <w:r/>
      <w:bookmarkStart w:id="306" w:name="_Toc30417"/>
      <w:r/>
      <w:bookmarkEnd w:id="306"/>
      <w:r/>
      <w:bookmarkStart w:id="307" w:name="_Toc373054875"/>
      <w:r/>
      <w:bookmarkEnd w:id="307"/>
      <w:r/>
      <w:bookmarkStart w:id="308" w:name="_Toc425"/>
      <w:r/>
      <w:bookmarkEnd w:id="308"/>
      <w:r>
        <w:rPr>
          <w:rFonts w:hint="eastAsia"/>
          <w:b/>
          <w:color w:val="auto"/>
          <w:spacing w:val="20"/>
          <w:sz w:val="32"/>
          <w:szCs w:val="32"/>
          <w:highlight w:val="none"/>
        </w:rPr>
        <w:t xml:space="preserve">六、项目实施方案 </w:t>
      </w:r>
      <w:r/>
    </w:p>
    <w:p>
      <w:pPr>
        <w:pStyle w:val="830"/>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rPr>
        <w:t xml:space="preserve">根据评分标准提供</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包括但不限于以下内容：（具体格式自拟）</w:t>
      </w:r>
      <w:r/>
    </w:p>
    <w:p>
      <w:pPr>
        <w:pStyle w:val="829"/>
        <w:numPr>
          <w:ilvl w:val="0"/>
          <w:numId w:val="12"/>
        </w:numPr>
        <w:keepLines w:val="0"/>
        <w:keepNext w:val="0"/>
        <w:pageBreakBefore w:val="0"/>
        <w:spacing w:line="360" w:lineRule="auto"/>
        <w:widowControl w:val="off"/>
        <w:rPr>
          <w:rFonts w:hint="eastAsia"/>
          <w:lang w:val="en-US" w:eastAsia="zh-CN"/>
        </w:rPr>
      </w:pPr>
      <w:r>
        <w:rPr>
          <w:rFonts w:hint="eastAsia"/>
          <w:lang w:val="en-US" w:eastAsia="zh-CN"/>
        </w:rPr>
        <w:t xml:space="preserve">总体项目实施方案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宣传培训方案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再生资源收运方案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有害垃圾收集方案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厨余垃圾收运方案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应急服务预案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积分兑换方案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日常维修服务方案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项目人员组织方案</w:t>
      </w:r>
      <w:r/>
    </w:p>
    <w:p>
      <w:pPr>
        <w:pStyle w:val="829"/>
        <w:numPr>
          <w:ilvl w:val="0"/>
          <w:numId w:val="12"/>
        </w:numPr>
        <w:keepLines w:val="0"/>
        <w:keepNext w:val="0"/>
        <w:pageBreakBefore w:val="0"/>
        <w:spacing w:line="360" w:lineRule="auto"/>
        <w:widowControl w:val="off"/>
        <w:rPr>
          <w:rFonts w:hint="default"/>
          <w:lang w:val="en-US" w:eastAsia="zh-CN"/>
        </w:rPr>
      </w:pPr>
      <w:r>
        <w:rPr>
          <w:rFonts w:hint="default"/>
          <w:lang w:val="en-US" w:eastAsia="zh-CN"/>
        </w:rPr>
        <w:t xml:space="preserve">合理化建议</w:t>
      </w:r>
      <w:r/>
    </w:p>
    <w:p>
      <w:pPr>
        <w:pStyle w:val="829"/>
        <w:keepLines w:val="0"/>
        <w:keepNext w:val="0"/>
        <w:pageBreakBefore w:val="0"/>
        <w:spacing w:line="360" w:lineRule="auto"/>
        <w:widowControl w:val="off"/>
        <w:rPr>
          <w:color w:val="auto"/>
          <w:highlight w:val="yellow"/>
        </w:rPr>
      </w:pPr>
      <w:r>
        <w:rPr>
          <w:color w:val="auto"/>
          <w:highlight w:val="yellow"/>
        </w:rPr>
      </w:r>
      <w:r/>
    </w:p>
    <w:p>
      <w:pPr>
        <w:ind w:firstLine="4413"/>
        <w:jc w:val="left"/>
        <w:spacing w:line="400" w:lineRule="exact"/>
        <w:widowControl/>
        <w:rPr>
          <w:rFonts w:ascii="宋体" w:hAnsi="宋体"/>
          <w:bCs/>
          <w:color w:val="auto"/>
          <w:sz w:val="24"/>
          <w:highlight w:val="yellow"/>
        </w:rPr>
      </w:pPr>
      <w:r>
        <w:rPr>
          <w:rFonts w:ascii="宋体" w:hAnsi="宋体"/>
          <w:bCs/>
          <w:color w:val="auto"/>
          <w:sz w:val="24"/>
          <w:highlight w:val="yellow"/>
        </w:rPr>
      </w:r>
      <w:r/>
    </w:p>
    <w:p>
      <w:pPr>
        <w:ind w:firstLine="4413"/>
        <w:jc w:val="left"/>
        <w:spacing w:line="400" w:lineRule="exact"/>
        <w:widowControl/>
        <w:rPr>
          <w:rFonts w:ascii="宋体" w:hAnsi="宋体"/>
          <w:bCs/>
          <w:color w:val="auto"/>
          <w:sz w:val="24"/>
          <w:highlight w:val="yellow"/>
        </w:rPr>
      </w:pPr>
      <w:r>
        <w:rPr>
          <w:rFonts w:ascii="宋体" w:hAnsi="宋体"/>
          <w:bCs/>
          <w:color w:val="auto"/>
          <w:sz w:val="24"/>
          <w:highlight w:val="yellow"/>
        </w:rPr>
      </w:r>
      <w:r/>
    </w:p>
    <w:p>
      <w:pPr>
        <w:ind w:firstLine="4413"/>
        <w:jc w:val="left"/>
        <w:spacing w:line="400" w:lineRule="exact"/>
        <w:widowControl/>
        <w:rPr>
          <w:rFonts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ascii="宋体" w:hAnsi="宋体"/>
          <w:color w:val="auto"/>
          <w:sz w:val="24"/>
          <w:szCs w:val="20"/>
          <w:highlight w:val="none"/>
        </w:rPr>
      </w:pPr>
      <w:r>
        <w:rPr>
          <w:rFonts w:ascii="宋体" w:hAnsi="宋体"/>
          <w:color w:val="auto"/>
          <w:sz w:val="24"/>
          <w:szCs w:val="20"/>
          <w:highlight w:val="none"/>
        </w:rPr>
      </w:r>
      <w:r/>
    </w:p>
    <w:p>
      <w:pPr>
        <w:jc w:val="center"/>
        <w:rPr>
          <w:rFonts w:ascii="楷体_GB2312" w:eastAsia="楷体_GB2312"/>
          <w:color w:val="auto"/>
          <w:sz w:val="24"/>
          <w:highlight w:val="yellow"/>
        </w:rPr>
      </w:pPr>
      <w:r>
        <w:rPr>
          <w:rFonts w:ascii="楷体_GB2312" w:eastAsia="楷体_GB2312"/>
          <w:color w:val="auto"/>
          <w:sz w:val="24"/>
          <w:highlight w:val="yellow"/>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spacing w:line="400" w:lineRule="exact"/>
        <w:rPr>
          <w:b/>
          <w:color w:val="auto"/>
          <w:spacing w:val="20"/>
          <w:sz w:val="32"/>
          <w:szCs w:val="32"/>
          <w:highlight w:val="none"/>
        </w:rPr>
        <w:outlineLvl w:val="1"/>
      </w:pPr>
      <w:r>
        <w:rPr>
          <w:rFonts w:hint="eastAsia"/>
          <w:b/>
          <w:color w:val="auto"/>
          <w:spacing w:val="20"/>
          <w:sz w:val="32"/>
          <w:szCs w:val="32"/>
          <w:highlight w:val="none"/>
        </w:rPr>
        <w:t xml:space="preserve">七、</w:t>
      </w:r>
      <w:r>
        <w:rPr>
          <w:rFonts w:hint="eastAsia"/>
          <w:b/>
          <w:color w:val="auto"/>
          <w:spacing w:val="20"/>
          <w:sz w:val="32"/>
          <w:szCs w:val="32"/>
          <w:highlight w:val="none"/>
          <w:lang w:val="en-US" w:eastAsia="zh-CN"/>
        </w:rPr>
        <w:t xml:space="preserve">营业执照</w:t>
      </w:r>
      <w:r>
        <w:rPr>
          <w:rFonts w:hint="eastAsia"/>
          <w:b/>
          <w:color w:val="auto"/>
          <w:spacing w:val="20"/>
          <w:sz w:val="32"/>
          <w:szCs w:val="32"/>
          <w:highlight w:val="none"/>
        </w:rPr>
        <w:t xml:space="preserve"> </w:t>
      </w:r>
      <w:r>
        <w:rPr>
          <w:b/>
          <w:color w:val="auto"/>
          <w:spacing w:val="20"/>
          <w:sz w:val="32"/>
          <w:szCs w:val="32"/>
          <w:highlight w:val="none"/>
        </w:rPr>
        <w:t xml:space="preserve"> </w:t>
      </w:r>
      <w:r/>
    </w:p>
    <w:p>
      <w:pPr>
        <w:rPr>
          <w:rFonts w:hint="eastAsia"/>
          <w:b/>
          <w:color w:val="auto"/>
          <w:spacing w:val="20"/>
          <w:sz w:val="30"/>
          <w:szCs w:val="30"/>
          <w:highlight w:val="none"/>
        </w:rPr>
      </w:pPr>
      <w:r>
        <w:rPr>
          <w:rFonts w:hint="eastAsia"/>
          <w:b/>
          <w:color w:val="auto"/>
          <w:spacing w:val="20"/>
          <w:sz w:val="30"/>
          <w:szCs w:val="30"/>
          <w:highlight w:val="none"/>
        </w:rPr>
        <w:br w:type="page" w:clear="all"/>
      </w:r>
      <w:r/>
    </w:p>
    <w:p>
      <w:pPr>
        <w:jc w:val="center"/>
        <w:spacing w:line="360" w:lineRule="auto"/>
        <w:rPr>
          <w:rFonts w:hint="eastAsia" w:ascii="宋体" w:hAnsi="宋体" w:eastAsia="宋体"/>
          <w:b/>
          <w:color w:val="000000" w:themeColor="text1"/>
          <w:sz w:val="28"/>
          <w:szCs w:val="28"/>
          <w14:textFill>
            <w14:solidFill>
              <w14:schemeClr w14:val="tx1"/>
            </w14:solidFill>
          </w14:textFill>
        </w:rPr>
      </w:pPr>
      <w:r>
        <w:rPr>
          <w:rFonts w:hint="eastAsia"/>
          <w:b/>
          <w:color w:val="auto"/>
          <w:spacing w:val="20"/>
          <w:sz w:val="30"/>
          <w:szCs w:val="30"/>
          <w:highlight w:val="none"/>
        </w:rPr>
        <w:t xml:space="preserve">八、</w:t>
      </w:r>
      <w:r>
        <w:rPr>
          <w:rFonts w:hint="eastAsia" w:ascii="宋体" w:hAnsi="宋体" w:eastAsia="宋体"/>
          <w:b/>
          <w:color w:val="000000" w:themeColor="text1"/>
          <w:sz w:val="28"/>
          <w:szCs w:val="28"/>
          <w14:textFill>
            <w14:solidFill>
              <w14:schemeClr w14:val="tx1"/>
            </w14:solidFill>
          </w14:textFill>
        </w:rPr>
        <w:t xml:space="preserve">法定代表人资格证明书</w:t>
      </w:r>
      <w:r>
        <w:rPr>
          <w:rFonts w:hint="eastAsia" w:ascii="宋体" w:hAnsi="宋体" w:eastAsia="宋体"/>
          <w:b/>
          <w:color w:val="000000" w:themeColor="text1"/>
          <w:sz w:val="28"/>
          <w:szCs w:val="28"/>
          <w:lang w:val="en-US" w:eastAsia="zh-CN"/>
          <w14:textFill>
            <w14:solidFill>
              <w14:schemeClr w14:val="tx1"/>
            </w14:solidFill>
          </w14:textFill>
        </w:rPr>
        <w:t xml:space="preserve">及</w:t>
      </w:r>
      <w:r>
        <w:rPr>
          <w:rFonts w:hint="eastAsia" w:ascii="宋体" w:hAnsi="宋体" w:eastAsia="宋体"/>
          <w:b/>
          <w:color w:val="000000" w:themeColor="text1"/>
          <w:sz w:val="28"/>
          <w:szCs w:val="28"/>
          <w14:textFill>
            <w14:solidFill>
              <w14:schemeClr w14:val="tx1"/>
            </w14:solidFill>
          </w14:textFill>
        </w:rPr>
        <w:t xml:space="preserve">法人授权书</w:t>
      </w:r>
      <w:r/>
    </w:p>
    <w:p>
      <w:pPr>
        <w:jc w:val="center"/>
        <w:spacing w:line="360" w:lineRule="auto"/>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 xml:space="preserve">法定代表人资格证明书</w:t>
      </w:r>
      <w:r/>
    </w:p>
    <w:p>
      <w:pPr>
        <w:pStyle w:val="829"/>
        <w:rPr>
          <w:rFonts w:hint="eastAsia"/>
        </w:rPr>
      </w:pPr>
      <w:r>
        <w:rPr>
          <w:rFonts w:hint="eastAsia"/>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单位名称:</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地址:</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姓名:     性别:       年龄:      职务:</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系（</w:t>
      </w:r>
      <w:r>
        <w:rPr>
          <w:rFonts w:hint="eastAsia" w:ascii="宋体" w:hAnsi="宋体"/>
          <w:bCs/>
          <w:color w:val="000000" w:themeColor="text1"/>
          <w:sz w:val="24"/>
          <w:lang w:eastAsia="zh-CN"/>
          <w14:textFill>
            <w14:solidFill>
              <w14:schemeClr w14:val="tx1"/>
            </w14:solidFill>
          </w14:textFill>
        </w:rPr>
        <w:t xml:space="preserve">投标人</w:t>
      </w:r>
      <w:r>
        <w:rPr>
          <w:rFonts w:hint="eastAsia" w:ascii="宋体" w:hAnsi="宋体" w:eastAsia="宋体"/>
          <w:bCs/>
          <w:color w:val="000000" w:themeColor="text1"/>
          <w:sz w:val="24"/>
          <w14:textFill>
            <w14:solidFill>
              <w14:schemeClr w14:val="tx1"/>
            </w14:solidFill>
          </w14:textFill>
        </w:rPr>
        <w:t xml:space="preserve">名称）的法定代表人。为参与（项目名称）的政府采购活动，</w:t>
      </w:r>
      <w:r>
        <w:rPr>
          <w:rFonts w:ascii="宋体" w:hAnsi="宋体" w:eastAsia="宋体"/>
          <w:bCs/>
          <w:color w:val="000000" w:themeColor="text1"/>
          <w:sz w:val="24"/>
          <w14:textFill>
            <w14:solidFill>
              <w14:schemeClr w14:val="tx1"/>
            </w14:solidFill>
          </w14:textFill>
        </w:rPr>
        <w:t xml:space="preserve">签署、澄清确认、递交、撤回、修改</w:t>
      </w:r>
      <w:r>
        <w:rPr>
          <w:rFonts w:hint="eastAsia" w:ascii="宋体" w:hAnsi="宋体" w:eastAsia="宋体"/>
          <w:bCs/>
          <w:color w:val="000000" w:themeColor="text1"/>
          <w:sz w:val="24"/>
          <w14:textFill>
            <w14:solidFill>
              <w14:schemeClr w14:val="tx1"/>
            </w14:solidFill>
          </w14:textFill>
        </w:rPr>
        <w:t xml:space="preserve">上述项目的</w:t>
      </w:r>
      <w:r>
        <w:rPr>
          <w:rFonts w:hint="eastAsia" w:ascii="宋体" w:hAnsi="宋体"/>
          <w:bCs/>
          <w:color w:val="000000" w:themeColor="text1"/>
          <w:sz w:val="24"/>
          <w:lang w:eastAsia="zh-CN"/>
          <w14:textFill>
            <w14:solidFill>
              <w14:schemeClr w14:val="tx1"/>
            </w14:solidFill>
          </w14:textFill>
        </w:rPr>
        <w:t xml:space="preserve">投标文件</w:t>
      </w:r>
      <w:r>
        <w:rPr>
          <w:rFonts w:hint="eastAsia" w:ascii="宋体" w:hAnsi="宋体" w:eastAsia="宋体"/>
          <w:bCs/>
          <w:color w:val="000000" w:themeColor="text1"/>
          <w:sz w:val="24"/>
          <w14:textFill>
            <w14:solidFill>
              <w14:schemeClr w14:val="tx1"/>
            </w14:solidFill>
          </w14:textFill>
        </w:rPr>
        <w:t xml:space="preserve">、进行合同磋商、签署合同和处理与之有关的一切事务。</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特此证明。</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附：法定代表人（单位负责人）有效期内的身</w:t>
      </w:r>
      <w:r>
        <w:rPr>
          <w:rFonts w:hint="eastAsia" w:ascii="宋体" w:hAnsi="宋体" w:eastAsia="宋体"/>
          <w:bCs/>
          <w:color w:val="000000" w:themeColor="text1"/>
          <w:sz w:val="24"/>
          <w14:textFill>
            <w14:solidFill>
              <w14:schemeClr w14:val="tx1"/>
            </w14:solidFill>
          </w14:textFill>
        </w:rPr>
        <w:t xml:space="preserve">份</w:t>
      </w:r>
      <w:r>
        <w:rPr>
          <w:rFonts w:ascii="宋体" w:hAnsi="宋体" w:eastAsia="宋体"/>
          <w:bCs/>
          <w:color w:val="000000" w:themeColor="text1"/>
          <w:sz w:val="24"/>
          <w14:textFill>
            <w14:solidFill>
              <w14:schemeClr w14:val="tx1"/>
            </w14:solidFill>
          </w14:textFill>
        </w:rPr>
        <w:t xml:space="preserve">证正反</w:t>
      </w:r>
      <w:r>
        <w:rPr>
          <w:rFonts w:hint="eastAsia" w:ascii="宋体" w:hAnsi="宋体" w:eastAsia="宋体"/>
          <w:bCs/>
          <w:color w:val="000000" w:themeColor="text1"/>
          <w:sz w:val="24"/>
          <w14:textFill>
            <w14:solidFill>
              <w14:schemeClr w14:val="tx1"/>
            </w14:solidFill>
          </w14:textFill>
        </w:rPr>
        <w:t xml:space="preserve">面扫描</w:t>
      </w:r>
      <w:r>
        <w:rPr>
          <w:rFonts w:ascii="宋体" w:hAnsi="宋体" w:eastAsia="宋体"/>
          <w:bCs/>
          <w:color w:val="000000" w:themeColor="text1"/>
          <w:sz w:val="24"/>
          <w14:textFill>
            <w14:solidFill>
              <w14:schemeClr w14:val="tx1"/>
            </w14:solidFill>
          </w14:textFill>
        </w:rPr>
        <w:t xml:space="preserve">件</w:t>
      </w:r>
      <w:r>
        <w:rPr>
          <w:rFonts w:hint="eastAsia" w:ascii="宋体" w:hAnsi="宋体" w:eastAsia="宋体"/>
          <w:bCs/>
          <w:color w:val="000000" w:themeColor="text1"/>
          <w:sz w:val="24"/>
          <w14:textFill>
            <w14:solidFill>
              <w14:schemeClr w14:val="tx1"/>
            </w14:solidFill>
          </w14:textFill>
        </w:rPr>
        <w:t xml:space="preserve">。</w:t>
      </w:r>
      <w:r/>
    </w:p>
    <w:tbl>
      <w:tblPr>
        <w:tblStyle w:val="7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736"/>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tc>
      </w:tr>
    </w:tbl>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rPr>
          <w:rFonts w:hint="eastAsia"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r>
      <w:r/>
    </w:p>
    <w:p>
      <w:pPr>
        <w:ind w:firstLine="4080"/>
        <w:spacing w:line="360" w:lineRule="auto"/>
        <w:tabs>
          <w:tab w:val="left" w:pos="360" w:leader="none"/>
        </w:tabs>
        <w:rPr>
          <w:color w:val="auto"/>
          <w:sz w:val="24"/>
          <w:highlight w:val="none"/>
        </w:rPr>
      </w:pPr>
      <w:r>
        <w:rPr>
          <w:rFonts w:hint="eastAsia"/>
          <w:color w:val="auto"/>
          <w:sz w:val="24"/>
          <w:highlight w:val="none"/>
          <w:lang w:val="en-US" w:eastAsia="zh-CN"/>
        </w:rPr>
        <w:t xml:space="preserve">投标</w:t>
      </w:r>
      <w:r>
        <w:rPr>
          <w:rFonts w:hint="eastAsia"/>
          <w:color w:val="auto"/>
          <w:sz w:val="24"/>
          <w:highlight w:val="none"/>
        </w:rPr>
        <w:t xml:space="preserve">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r/>
    </w:p>
    <w:p>
      <w:pPr>
        <w:rPr>
          <w:rFonts w:hint="eastAsia"/>
          <w:b/>
          <w:color w:val="auto"/>
          <w:spacing w:val="20"/>
          <w:sz w:val="30"/>
          <w:szCs w:val="30"/>
          <w:highlight w:val="none"/>
        </w:rPr>
      </w:pPr>
      <w:r>
        <w:rPr>
          <w:rFonts w:hint="eastAsia"/>
          <w:b/>
          <w:color w:val="auto"/>
          <w:spacing w:val="20"/>
          <w:sz w:val="30"/>
          <w:szCs w:val="30"/>
          <w:highlight w:val="none"/>
        </w:rPr>
      </w:r>
      <w:r/>
    </w:p>
    <w:p>
      <w:pPr>
        <w:rPr>
          <w:rFonts w:hint="eastAsia"/>
          <w:b/>
          <w:color w:val="auto"/>
          <w:spacing w:val="20"/>
          <w:sz w:val="30"/>
          <w:szCs w:val="30"/>
          <w:highlight w:val="none"/>
        </w:rPr>
      </w:pPr>
      <w:r>
        <w:rPr>
          <w:rFonts w:hint="eastAsia"/>
          <w:b/>
          <w:color w:val="auto"/>
          <w:spacing w:val="20"/>
          <w:sz w:val="30"/>
          <w:szCs w:val="30"/>
          <w:highlight w:val="none"/>
        </w:rPr>
        <w:br w:type="page" w:clear="all"/>
      </w:r>
      <w:r/>
    </w:p>
    <w:p>
      <w:pPr>
        <w:jc w:val="center"/>
        <w:spacing w:line="360" w:lineRule="auto"/>
        <w:rPr>
          <w:rFonts w:hint="eastAsia"/>
          <w:b/>
          <w:color w:val="auto"/>
          <w:spacing w:val="20"/>
          <w:sz w:val="30"/>
          <w:szCs w:val="30"/>
          <w:highlight w:val="none"/>
        </w:rPr>
      </w:pPr>
      <w:r>
        <w:rPr>
          <w:rFonts w:hint="eastAsia"/>
          <w:b/>
          <w:color w:val="auto"/>
          <w:spacing w:val="20"/>
          <w:sz w:val="30"/>
          <w:szCs w:val="30"/>
          <w:highlight w:val="none"/>
        </w:rPr>
        <w:t xml:space="preserve">法人授权书（实质性格式）</w:t>
      </w:r>
      <w:r/>
    </w:p>
    <w:p>
      <w:pPr>
        <w:pStyle w:val="829"/>
      </w:pPr>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w:t>
      </w:r>
      <w:r>
        <w:rPr>
          <w:rFonts w:hint="eastAsia"/>
          <w:color w:val="auto"/>
          <w:sz w:val="24"/>
          <w:highlight w:val="none"/>
          <w:lang w:eastAsia="zh-CN"/>
        </w:rPr>
        <w:t xml:space="preserve">投标人</w:t>
      </w:r>
      <w:r>
        <w:rPr>
          <w:rFonts w:hint="eastAsia"/>
          <w:color w:val="auto"/>
          <w:sz w:val="24"/>
          <w:highlight w:val="none"/>
        </w:rPr>
        <w:t xml:space="preserve">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pStyle w:val="829"/>
        <w:rPr>
          <w:rFonts w:hint="eastAsia" w:ascii="宋体" w:hAnsi="宋体" w:cs="楷体"/>
          <w:color w:val="auto"/>
          <w:sz w:val="24"/>
          <w:highlight w:val="none"/>
          <w:u w:val="single"/>
        </w:rPr>
      </w:pPr>
      <w:r>
        <w:rPr>
          <w:rFonts w:hint="eastAsia" w:ascii="宋体" w:hAnsi="宋体" w:cs="楷体"/>
          <w:color w:val="auto"/>
          <w:sz w:val="24"/>
          <w:highlight w:val="none"/>
          <w:u w:val="single"/>
        </w:rPr>
      </w:r>
      <w:r/>
    </w:p>
    <w:p>
      <w:pPr>
        <w:pStyle w:val="829"/>
        <w:rPr>
          <w:rFonts w:hint="eastAsia" w:ascii="宋体" w:hAnsi="宋体" w:cs="楷体"/>
          <w:color w:val="auto"/>
          <w:sz w:val="24"/>
          <w:highlight w:val="none"/>
          <w:u w:val="single"/>
        </w:rPr>
      </w:pPr>
      <w:r>
        <w:rPr>
          <w:rFonts w:hint="eastAsia" w:ascii="宋体" w:hAnsi="宋体" w:cs="楷体"/>
          <w:color w:val="auto"/>
          <w:sz w:val="24"/>
          <w:highlight w:val="none"/>
          <w:u w:val="single"/>
        </w:rPr>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lang w:val="en-US" w:eastAsia="zh-CN"/>
        </w:rPr>
        <w:t xml:space="preserve">投标</w:t>
      </w:r>
      <w:r>
        <w:rPr>
          <w:rFonts w:hint="eastAsia"/>
          <w:color w:val="auto"/>
          <w:sz w:val="24"/>
          <w:highlight w:val="none"/>
        </w:rPr>
        <w:t xml:space="preserve">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rFonts w:hint="eastAsia"/>
          <w:color w:val="auto"/>
          <w:sz w:val="24"/>
          <w:highlight w:val="none"/>
        </w:rPr>
      </w:pPr>
      <w:r>
        <w:rPr>
          <w:color w:val="auto"/>
          <w:sz w:val="24"/>
          <w:highlight w:val="none"/>
        </w:rPr>
        <w:t xml:space="preserve">                              </w:t>
      </w:r>
      <w:r>
        <w:rPr>
          <w:rFonts w:hint="eastAsia"/>
          <w:color w:val="auto"/>
          <w:sz w:val="24"/>
          <w:highlight w:val="none"/>
        </w:rPr>
        <w:t xml:space="preserve">日期：</w:t>
      </w:r>
      <w:bookmarkStart w:id="309" w:name="_Hlt26671380"/>
      <w:r/>
      <w:bookmarkEnd w:id="309"/>
      <w:r/>
      <w:bookmarkStart w:id="310" w:name="_格式3__银行出具的资信证明"/>
      <w:r/>
      <w:bookmarkEnd w:id="310"/>
      <w:r/>
      <w:bookmarkStart w:id="311" w:name="_Hlt26955070"/>
      <w:r/>
      <w:bookmarkEnd w:id="311"/>
      <w:r/>
      <w:r/>
    </w:p>
    <w:p>
      <w:pPr>
        <w:pStyle w:val="829"/>
        <w:rPr>
          <w:rFonts w:hint="eastAsia"/>
          <w:color w:val="auto"/>
          <w:sz w:val="24"/>
          <w:highlight w:val="none"/>
        </w:rPr>
      </w:pPr>
      <w:r>
        <w:rPr>
          <w:rFonts w:hint="eastAsia"/>
          <w:color w:val="auto"/>
          <w:sz w:val="24"/>
          <w:highlight w:val="none"/>
        </w:rPr>
      </w:r>
      <w:r/>
    </w:p>
    <w:p>
      <w:pPr>
        <w:pStyle w:val="829"/>
        <w:rPr>
          <w:rFonts w:hint="eastAsia"/>
          <w:color w:val="auto"/>
          <w:sz w:val="24"/>
          <w:szCs w:val="24"/>
          <w:highlight w:val="none"/>
        </w:rPr>
      </w:pPr>
      <w:r>
        <w:rPr>
          <w:rFonts w:hint="eastAsia"/>
          <w:color w:val="auto"/>
          <w:sz w:val="24"/>
          <w:szCs w:val="24"/>
          <w:highlight w:val="none"/>
        </w:rPr>
      </w:r>
      <w:r/>
    </w:p>
    <w:p>
      <w:pPr>
        <w:ind w:firstLine="480"/>
        <w:spacing w:line="360" w:lineRule="auto"/>
        <w:rPr>
          <w:rFonts w:ascii="宋体" w:hAnsi="宋体" w:cs="楷体"/>
          <w:color w:val="auto"/>
          <w:sz w:val="24"/>
          <w:szCs w:val="24"/>
          <w:highlight w:val="none"/>
          <w:u w:val="single"/>
        </w:rPr>
      </w:pPr>
      <w:r>
        <w:rPr>
          <w:rFonts w:hint="eastAsia" w:ascii="宋体" w:hAnsi="宋体" w:cs="楷体"/>
          <w:color w:val="auto"/>
          <w:sz w:val="24"/>
          <w:szCs w:val="24"/>
          <w:highlight w:val="none"/>
          <w:u w:val="single"/>
          <w:lang w:val="en-US" w:eastAsia="zh-CN"/>
        </w:rPr>
        <w:t xml:space="preserve">注意事项</w:t>
      </w:r>
      <w:r>
        <w:rPr>
          <w:rFonts w:hint="eastAsia" w:ascii="宋体" w:hAnsi="宋体" w:cs="楷体"/>
          <w:color w:val="auto"/>
          <w:sz w:val="24"/>
          <w:szCs w:val="24"/>
          <w:highlight w:val="none"/>
          <w:u w:val="single"/>
        </w:rPr>
        <w:t xml:space="preserve">：需附法定代表人第二代居民身份证复印件（正反面）和被授权人第二代居民身份证复印件（正反面）。</w:t>
      </w:r>
      <w:r/>
    </w:p>
    <w:p>
      <w:pPr>
        <w:pStyle w:val="829"/>
        <w:rPr>
          <w:color w:val="auto"/>
          <w:sz w:val="24"/>
          <w:szCs w:val="24"/>
          <w:highlight w:val="none"/>
        </w:rPr>
      </w:pPr>
      <w:r>
        <w:rPr>
          <w:color w:val="auto"/>
          <w:sz w:val="24"/>
          <w:szCs w:val="24"/>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w:t>
      </w:r>
      <w:r>
        <w:rPr>
          <w:rFonts w:hint="eastAsia" w:ascii="宋体" w:hAnsi="宋体"/>
          <w:bCs/>
          <w:color w:val="000000" w:themeColor="text1"/>
          <w:sz w:val="24"/>
          <w:lang w:eastAsia="zh-CN"/>
          <w14:textFill>
            <w14:solidFill>
              <w14:schemeClr w14:val="tx1"/>
            </w14:solidFill>
          </w14:textFill>
        </w:rPr>
        <w:t xml:space="preserve">招标人</w:t>
      </w:r>
      <w:r>
        <w:rPr>
          <w:rFonts w:hint="eastAsia" w:ascii="宋体" w:hAnsi="宋体" w:eastAsia="宋体"/>
          <w:bCs/>
          <w:color w:val="000000" w:themeColor="text1"/>
          <w:sz w:val="24"/>
          <w14:textFill>
            <w14:solidFill>
              <w14:schemeClr w14:val="tx1"/>
            </w14:solidFill>
          </w14:textFill>
        </w:rPr>
        <w:t xml:space="preserve">名称）</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按照《中华人民共和国政府采购法》第二十二条和</w:t>
      </w:r>
      <w:r>
        <w:rPr>
          <w:rFonts w:hint="eastAsia" w:ascii="宋体" w:hAnsi="宋体"/>
          <w:bCs/>
          <w:color w:val="000000" w:themeColor="text1"/>
          <w:sz w:val="24"/>
          <w:lang w:val="en-US" w:eastAsia="zh-CN"/>
          <w14:textFill>
            <w14:solidFill>
              <w14:schemeClr w14:val="tx1"/>
            </w14:solidFill>
          </w14:textFill>
        </w:rPr>
        <w:t xml:space="preserve">招标</w:t>
      </w:r>
      <w:r>
        <w:rPr>
          <w:rFonts w:hint="eastAsia" w:ascii="宋体" w:hAnsi="宋体" w:eastAsia="宋体"/>
          <w:bCs/>
          <w:color w:val="000000" w:themeColor="text1"/>
          <w:sz w:val="24"/>
          <w14:textFill>
            <w14:solidFill>
              <w14:schemeClr w14:val="tx1"/>
            </w14:solidFill>
          </w14:textFill>
        </w:rPr>
        <w:t xml:space="preserve">文件的规定，我单位郑重声明如下：</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一、我单位是按照中华人民共和国法律规定登记注册的，注册地点为</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14:textFill>
            <w14:solidFill>
              <w14:schemeClr w14:val="tx1"/>
            </w14:solidFill>
          </w14:textFill>
        </w:rPr>
        <w:t xml:space="preserve">，全称为</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14:textFill>
            <w14:solidFill>
              <w14:schemeClr w14:val="tx1"/>
            </w14:solidFill>
          </w14:textFill>
        </w:rPr>
        <w:t xml:space="preserve">，统一社会信用代码为</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14:textFill>
            <w14:solidFill>
              <w14:schemeClr w14:val="tx1"/>
            </w14:solidFill>
          </w14:textFill>
        </w:rPr>
        <w:t xml:space="preserve">，法定代表人（单位负责人）为</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14:textFill>
            <w14:solidFill>
              <w14:schemeClr w14:val="tx1"/>
            </w14:solidFill>
          </w14:textFill>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二、我单位未被“国家企业信用信息系统”列入经营异常名录或者严重违法企业名单。</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三、我单位具有良好的商业信誉（指</w:t>
      </w:r>
      <w:r>
        <w:rPr>
          <w:rFonts w:hint="eastAsia" w:ascii="宋体" w:hAnsi="宋体"/>
          <w:bCs/>
          <w:color w:val="000000" w:themeColor="text1"/>
          <w:sz w:val="24"/>
          <w:lang w:eastAsia="zh-CN"/>
          <w14:textFill>
            <w14:solidFill>
              <w14:schemeClr w14:val="tx1"/>
            </w14:solidFill>
          </w14:textFill>
        </w:rPr>
        <w:t xml:space="preserve">投标人</w:t>
      </w:r>
      <w:r>
        <w:rPr>
          <w:rFonts w:hint="eastAsia" w:ascii="宋体" w:hAnsi="宋体" w:eastAsia="宋体"/>
          <w:bCs/>
          <w:color w:val="000000" w:themeColor="text1"/>
          <w:sz w:val="24"/>
          <w14:textFill>
            <w14:solidFill>
              <w14:schemeClr w14:val="tx1"/>
            </w14:solidFill>
          </w14:textFill>
        </w:rPr>
        <w:t xml:space="preserve">经营状况良好，无本资格声明第十条情形）和健全的财务会计制度。</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四、我单位依法进行纳税和社会保险申报并实际履行了义务。</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五、我单位具有履行本项目采购合同所必需的设备和专业技术能力，并具有履行合同的良好</w:t>
      </w:r>
      <w:r>
        <w:rPr>
          <w:rFonts w:ascii="宋体" w:hAnsi="宋体" w:eastAsia="宋体"/>
          <w:bCs/>
          <w:color w:val="000000" w:themeColor="text1"/>
          <w:sz w:val="24"/>
          <w14:textFill>
            <w14:solidFill>
              <w14:schemeClr w14:val="tx1"/>
            </w14:solidFill>
          </w14:textFill>
        </w:rPr>
        <w:t xml:space="preserve">记录</w:t>
      </w:r>
      <w:r>
        <w:rPr>
          <w:rFonts w:hint="eastAsia" w:ascii="宋体" w:hAnsi="宋体" w:eastAsia="宋体"/>
          <w:bCs/>
          <w:color w:val="000000" w:themeColor="text1"/>
          <w:sz w:val="24"/>
          <w14:textFill>
            <w14:solidFill>
              <w14:schemeClr w14:val="tx1"/>
            </w14:solidFill>
          </w14:textFill>
        </w:rPr>
        <w:t xml:space="preserve">。为履行本项采购合同我单位具备如下主要设备和主要专业技术能力：</w:t>
      </w:r>
      <w:r/>
    </w:p>
    <w:p>
      <w:pPr>
        <w:contextualSpacing/>
        <w:ind w:firstLine="480"/>
        <w:jc w:val="left"/>
        <w:spacing w:line="360" w:lineRule="auto"/>
        <w:rPr>
          <w:rFonts w:hint="eastAsia"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主要设备有：</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主要专业技术能力有：</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bCs/>
          <w:color w:val="000000" w:themeColor="text1"/>
          <w:sz w:val="24"/>
          <w:lang w:eastAsia="zh-CN"/>
          <w14:textFill>
            <w14:solidFill>
              <w14:schemeClr w14:val="tx1"/>
            </w14:solidFill>
          </w14:textFill>
        </w:rPr>
        <w:t xml:space="preserve">投标人</w:t>
      </w:r>
      <w:r>
        <w:rPr>
          <w:rFonts w:hint="eastAsia" w:ascii="宋体" w:hAnsi="宋体" w:eastAsia="宋体"/>
          <w:bCs/>
          <w:color w:val="000000" w:themeColor="text1"/>
          <w:sz w:val="24"/>
          <w14:textFill>
            <w14:solidFill>
              <w14:schemeClr w14:val="tx1"/>
            </w14:solidFill>
          </w14:textFill>
        </w:rPr>
        <w:t xml:space="preserve">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七、我单位具备法律、行政法规规定的其他条件。</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1、与我单位的法定代表人（单位负责人）为同一人的其他单位如下：</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2、我单位直接控股的其他单位如下：</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3、与我单位存在管理关系的其他单位如下：</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rPr>
          <w:rFonts w:hint="eastAsia" w:ascii="宋体" w:hAnsi="宋体" w:eastAsia="宋体"/>
          <w:bCs/>
          <w:color w:val="000000" w:themeColor="text1"/>
          <w:sz w:val="24"/>
          <w:u w:val="single"/>
          <w14:textFill>
            <w14:solidFill>
              <w14:schemeClr w14:val="tx1"/>
            </w14:solidFill>
          </w14:textFill>
        </w:rPr>
        <w:t xml:space="preserve"> </w:t>
      </w:r>
      <w:r>
        <w:rPr>
          <w:rFonts w:ascii="宋体" w:hAnsi="宋体" w:eastAsia="宋体"/>
          <w:bCs/>
          <w:color w:val="000000" w:themeColor="text1"/>
          <w:sz w:val="24"/>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九、</w:t>
      </w:r>
      <w:r>
        <w:rPr>
          <w:rFonts w:ascii="宋体" w:hAnsi="宋体" w:eastAsia="宋体"/>
          <w:bCs/>
          <w:color w:val="000000" w:themeColor="text1"/>
          <w:sz w:val="24"/>
          <w14:textFill>
            <w14:solidFill>
              <w14:schemeClr w14:val="tx1"/>
            </w14:solidFill>
          </w14:textFill>
        </w:rPr>
        <w:t xml:space="preserve">我</w:t>
      </w:r>
      <w:r>
        <w:rPr>
          <w:rFonts w:hint="eastAsia" w:ascii="宋体" w:hAnsi="宋体" w:eastAsia="宋体"/>
          <w:bCs/>
          <w:color w:val="000000" w:themeColor="text1"/>
          <w:sz w:val="24"/>
          <w14:textFill>
            <w14:solidFill>
              <w14:schemeClr w14:val="tx1"/>
            </w14:solidFill>
          </w14:textFill>
        </w:rPr>
        <w:t xml:space="preserve">单位</w:t>
      </w:r>
      <w:r>
        <w:rPr>
          <w:rFonts w:ascii="宋体" w:hAnsi="宋体" w:eastAsia="宋体"/>
          <w:bCs/>
          <w:color w:val="000000" w:themeColor="text1"/>
          <w:sz w:val="24"/>
          <w14:textFill>
            <w14:solidFill>
              <w14:schemeClr w14:val="tx1"/>
            </w14:solidFill>
          </w14:textFill>
        </w:rPr>
        <w:t xml:space="preserve">不属于为本项目提供整体设计、规范编制或者项目管理、监理、检测等服务的</w:t>
      </w:r>
      <w:r>
        <w:rPr>
          <w:rFonts w:hint="eastAsia" w:ascii="宋体" w:hAnsi="宋体"/>
          <w:bCs/>
          <w:color w:val="000000" w:themeColor="text1"/>
          <w:sz w:val="24"/>
          <w:lang w:eastAsia="zh-CN"/>
          <w14:textFill>
            <w14:solidFill>
              <w14:schemeClr w14:val="tx1"/>
            </w14:solidFill>
          </w14:textFill>
        </w:rPr>
        <w:t xml:space="preserve">投标人</w:t>
      </w:r>
      <w:r>
        <w:rPr>
          <w:rFonts w:ascii="宋体" w:hAnsi="宋体" w:eastAsia="宋体"/>
          <w:bCs/>
          <w:color w:val="000000" w:themeColor="text1"/>
          <w:sz w:val="24"/>
          <w14:textFill>
            <w14:solidFill>
              <w14:schemeClr w14:val="tx1"/>
            </w14:solidFill>
          </w14:textFill>
        </w:rPr>
        <w:t xml:space="preserve">。</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十、</w:t>
      </w:r>
      <w:r>
        <w:rPr>
          <w:rFonts w:ascii="宋体" w:hAnsi="宋体" w:eastAsia="宋体"/>
          <w:bCs/>
          <w:color w:val="000000" w:themeColor="text1"/>
          <w:sz w:val="24"/>
          <w14:textFill>
            <w14:solidFill>
              <w14:schemeClr w14:val="tx1"/>
            </w14:solidFill>
          </w14:textFill>
        </w:rPr>
        <w:t xml:space="preserve">我单位无以下不良信用记录情形：</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1</w:t>
      </w:r>
      <w:r>
        <w:rPr>
          <w:rFonts w:hint="eastAsia" w:ascii="宋体" w:hAnsi="宋体" w:eastAsia="宋体"/>
          <w:bCs/>
          <w:color w:val="000000" w:themeColor="text1"/>
          <w:sz w:val="24"/>
          <w14:textFill>
            <w14:solidFill>
              <w14:schemeClr w14:val="tx1"/>
            </w14:solidFill>
          </w14:textFill>
        </w:rPr>
        <w:t xml:space="preserve">、在“信用中国”网站被列入失信被执行人和重大税收违法案件当事人名单；</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2</w:t>
      </w:r>
      <w:r>
        <w:rPr>
          <w:rFonts w:hint="eastAsia" w:ascii="宋体" w:hAnsi="宋体" w:eastAsia="宋体"/>
          <w:bCs/>
          <w:color w:val="000000" w:themeColor="text1"/>
          <w:sz w:val="24"/>
          <w14:textFill>
            <w14:solidFill>
              <w14:schemeClr w14:val="tx1"/>
            </w14:solidFill>
          </w14:textFill>
        </w:rPr>
        <w:t xml:space="preserve">、在“中国政府采购网”网站被列入政府采购严重违法失信行为记录名单；</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3</w:t>
      </w:r>
      <w:r>
        <w:rPr>
          <w:rFonts w:hint="eastAsia" w:ascii="宋体" w:hAnsi="宋体" w:eastAsia="宋体"/>
          <w:bCs/>
          <w:color w:val="000000" w:themeColor="text1"/>
          <w:sz w:val="24"/>
          <w14:textFill>
            <w14:solidFill>
              <w14:schemeClr w14:val="tx1"/>
            </w14:solidFill>
          </w14:textFill>
        </w:rPr>
        <w:t xml:space="preserve">、</w:t>
      </w:r>
      <w:r>
        <w:rPr>
          <w:rFonts w:ascii="宋体" w:hAnsi="宋体" w:eastAsia="宋体"/>
          <w:bCs/>
          <w:color w:val="000000" w:themeColor="text1"/>
          <w:sz w:val="24"/>
          <w14:textFill>
            <w14:solidFill>
              <w14:schemeClr w14:val="tx1"/>
            </w14:solidFill>
          </w14:textFill>
        </w:rPr>
        <w:t xml:space="preserve">不符合《政府采购法》第二十二条规定的条件。</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227"/>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hint="eastAsia"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rPr>
          <w:rFonts w:hint="eastAsia" w:ascii="宋体" w:hAnsi="宋体" w:cs="楷体"/>
          <w:color w:val="auto"/>
          <w:sz w:val="24"/>
          <w:highlight w:val="none"/>
        </w:rPr>
      </w:pPr>
      <w:r>
        <w:rPr>
          <w:rFonts w:hint="eastAsia" w:ascii="宋体" w:hAnsi="宋体" w:cs="楷体"/>
          <w:color w:val="auto"/>
          <w:sz w:val="24"/>
          <w:highlight w:val="none"/>
        </w:rPr>
        <w:br w:type="page" w:clear="all"/>
      </w:r>
      <w:r/>
    </w:p>
    <w:p>
      <w:pPr>
        <w:pStyle w:val="1229"/>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w:t>
      </w:r>
      <w:r>
        <w:rPr>
          <w:rFonts w:hint="eastAsia" w:ascii="Times New Roman" w:eastAsia="宋体"/>
          <w:b/>
          <w:color w:val="auto"/>
          <w:spacing w:val="20"/>
          <w:sz w:val="32"/>
          <w:szCs w:val="32"/>
          <w:highlight w:val="none"/>
          <w:lang w:eastAsia="zh-CN"/>
        </w:rPr>
        <w:t xml:space="preserve">投标人</w:t>
      </w:r>
      <w:r>
        <w:rPr>
          <w:rFonts w:hint="eastAsia" w:ascii="Times New Roman" w:eastAsia="宋体"/>
          <w:b/>
          <w:color w:val="auto"/>
          <w:spacing w:val="20"/>
          <w:sz w:val="32"/>
          <w:szCs w:val="32"/>
          <w:highlight w:val="none"/>
        </w:rPr>
        <w:t xml:space="preserve">信用承诺书</w:t>
      </w:r>
      <w:r>
        <w:rPr>
          <w:rFonts w:ascii="Times New Roman" w:eastAsia="宋体"/>
          <w:b/>
          <w:color w:val="auto"/>
          <w:spacing w:val="20"/>
          <w:sz w:val="32"/>
          <w:szCs w:val="32"/>
          <w:highlight w:val="none"/>
        </w:rPr>
        <w:t xml:space="preserve">（实质性格式）</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w:t>
      </w:r>
      <w:r>
        <w:rPr>
          <w:rFonts w:hint="eastAsia" w:ascii="宋体" w:hAnsi="宋体" w:cs="楷体"/>
          <w:color w:val="auto"/>
          <w:sz w:val="24"/>
          <w:highlight w:val="none"/>
          <w:lang w:eastAsia="zh-CN"/>
        </w:rPr>
        <w:t xml:space="preserve">投标人</w:t>
      </w:r>
      <w:r>
        <w:rPr>
          <w:rFonts w:hint="eastAsia" w:ascii="宋体" w:hAnsi="宋体" w:cs="楷体"/>
          <w:color w:val="auto"/>
          <w:sz w:val="24"/>
          <w:highlight w:val="none"/>
        </w:rPr>
        <w:t xml:space="preserve">形象，本单位在参与政府采购活动中,自愿作出以下承诺：</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一、严格遵守国家法律、法规和规章，全面履行应尽的责任和义务，全面做到履约守信，具备《政府采购法》第二十二条第一款规定的条件。</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w:t>
      </w:r>
      <w:r>
        <w:rPr>
          <w:rFonts w:hint="eastAsia" w:ascii="宋体" w:hAnsi="宋体" w:cs="楷体"/>
          <w:color w:val="auto"/>
          <w:sz w:val="24"/>
          <w:highlight w:val="none"/>
          <w:lang w:eastAsia="zh-CN"/>
        </w:rPr>
        <w:t xml:space="preserve">投标人</w:t>
      </w:r>
      <w:r>
        <w:rPr>
          <w:rFonts w:hint="eastAsia" w:ascii="宋体" w:hAnsi="宋体" w:cs="楷体"/>
          <w:color w:val="auto"/>
          <w:sz w:val="24"/>
          <w:highlight w:val="none"/>
        </w:rPr>
        <w:t xml:space="preserve">信用管理暂行办法》，自愿按照《常州市政府采购</w:t>
      </w:r>
      <w:r>
        <w:rPr>
          <w:rFonts w:hint="eastAsia" w:ascii="宋体" w:hAnsi="宋体" w:cs="楷体"/>
          <w:color w:val="auto"/>
          <w:sz w:val="24"/>
          <w:highlight w:val="none"/>
          <w:lang w:eastAsia="zh-CN"/>
        </w:rPr>
        <w:t xml:space="preserve">投标人</w:t>
      </w:r>
      <w:r>
        <w:rPr>
          <w:rFonts w:hint="eastAsia" w:ascii="宋体" w:hAnsi="宋体" w:cs="楷体"/>
          <w:color w:val="auto"/>
          <w:sz w:val="24"/>
          <w:highlight w:val="none"/>
        </w:rPr>
        <w:t xml:space="preserve">信用管理暂行办法》规定，发生失信行为将记录并公开到“信用常州”、常州市政府采购网。</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keepLines w:val="0"/>
        <w:keepNext w:val="0"/>
        <w:pageBreakBefore w:val="0"/>
        <w:spacing w:line="360" w:lineRule="auto"/>
        <w:widowControl w:val="off"/>
        <w:rPr>
          <w:rFonts w:ascii="宋体" w:hAnsi="宋体" w:cs="楷体"/>
          <w:color w:val="auto"/>
          <w:sz w:val="24"/>
          <w:highlight w:val="none"/>
        </w:rPr>
      </w:pPr>
      <w:r>
        <w:rPr>
          <w:rFonts w:ascii="宋体" w:hAnsi="宋体" w:cs="楷体"/>
          <w:color w:val="auto"/>
          <w:sz w:val="24"/>
          <w:highlight w:val="none"/>
        </w:rPr>
      </w:r>
      <w:r/>
    </w:p>
    <w:p>
      <w:pPr>
        <w:ind w:firstLine="480"/>
        <w:keepLines w:val="0"/>
        <w:keepNext w:val="0"/>
        <w:pageBreakBefore w:val="0"/>
        <w:spacing w:line="360" w:lineRule="auto"/>
        <w:widowControl w:val="off"/>
        <w:rPr>
          <w:rFonts w:ascii="宋体" w:hAnsi="宋体" w:cs="楷体"/>
          <w:color w:val="auto"/>
          <w:sz w:val="24"/>
          <w:highlight w:val="none"/>
        </w:rPr>
      </w:pPr>
      <w:r>
        <w:rPr>
          <w:rFonts w:ascii="宋体" w:hAnsi="宋体" w:cs="楷体"/>
          <w:color w:val="auto"/>
          <w:sz w:val="24"/>
          <w:highlight w:val="none"/>
        </w:rPr>
      </w:r>
      <w:r/>
    </w:p>
    <w:p>
      <w:pPr>
        <w:ind w:firstLine="5040"/>
        <w:keepLines w:val="0"/>
        <w:keepNext w:val="0"/>
        <w:pageBreakBefore w:val="0"/>
        <w:spacing w:line="360" w:lineRule="auto"/>
        <w:widowControl w:val="off"/>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224"/>
        <w:ind w:right="0" w:firstLine="5160"/>
        <w:jc w:val="both"/>
        <w:keepLines w:val="0"/>
        <w:keepNext w:val="0"/>
        <w:pageBreakBefore w:val="0"/>
        <w:spacing w:line="360" w:lineRule="auto"/>
        <w:widowControl w:val="off"/>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224"/>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24"/>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24"/>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十一、投标函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w:t>
      </w:r>
      <w:r>
        <w:rPr>
          <w:rFonts w:hint="eastAsia" w:ascii="宋体" w:hAnsi="宋体"/>
          <w:bCs/>
          <w:color w:val="000000" w:themeColor="text1"/>
          <w:sz w:val="24"/>
          <w:lang w:eastAsia="zh-CN"/>
          <w14:textFill>
            <w14:solidFill>
              <w14:schemeClr w14:val="tx1"/>
            </w14:solidFill>
          </w14:textFill>
        </w:rPr>
        <w:t xml:space="preserve">招标人</w:t>
      </w:r>
      <w:r>
        <w:rPr>
          <w:rFonts w:hint="eastAsia" w:ascii="宋体" w:hAnsi="宋体" w:eastAsia="宋体"/>
          <w:bCs/>
          <w:color w:val="000000" w:themeColor="text1"/>
          <w:sz w:val="24"/>
          <w14:textFill>
            <w14:solidFill>
              <w14:schemeClr w14:val="tx1"/>
            </w14:solidFill>
          </w14:textFill>
        </w:rPr>
        <w:t xml:space="preserve">名称）</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我方参加你方就___________（项目名称，项目编号/包号）组织的</w:t>
      </w:r>
      <w:r>
        <w:rPr>
          <w:rFonts w:hint="eastAsia" w:ascii="宋体" w:hAnsi="宋体" w:eastAsia="宋体"/>
          <w:bCs/>
          <w:color w:val="000000" w:themeColor="text1"/>
          <w:sz w:val="24"/>
          <w14:textFill>
            <w14:solidFill>
              <w14:schemeClr w14:val="tx1"/>
            </w14:solidFill>
          </w14:textFill>
        </w:rPr>
        <w:t xml:space="preserve">政府采购</w:t>
      </w:r>
      <w:r>
        <w:rPr>
          <w:rFonts w:ascii="宋体" w:hAnsi="宋体" w:eastAsia="宋体"/>
          <w:bCs/>
          <w:color w:val="000000" w:themeColor="text1"/>
          <w:sz w:val="24"/>
          <w14:textFill>
            <w14:solidFill>
              <w14:schemeClr w14:val="tx1"/>
            </w14:solidFill>
          </w14:textFill>
        </w:rPr>
        <w:t xml:space="preserve">活动，并对此项目进行响应。</w:t>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1. 我方已详细审查全部</w:t>
      </w:r>
      <w:r>
        <w:rPr>
          <w:rFonts w:hint="eastAsia" w:ascii="宋体" w:hAnsi="宋体"/>
          <w:bCs/>
          <w:color w:val="000000" w:themeColor="text1"/>
          <w:sz w:val="24"/>
          <w:lang w:val="en-US" w:eastAsia="zh-CN"/>
          <w14:textFill>
            <w14:solidFill>
              <w14:schemeClr w14:val="tx1"/>
            </w14:solidFill>
          </w14:textFill>
        </w:rPr>
        <w:t xml:space="preserve">招标</w:t>
      </w:r>
      <w:r>
        <w:rPr>
          <w:rFonts w:ascii="宋体" w:hAnsi="宋体" w:eastAsia="宋体"/>
          <w:bCs/>
          <w:color w:val="000000" w:themeColor="text1"/>
          <w:sz w:val="24"/>
          <w14:textFill>
            <w14:solidFill>
              <w14:schemeClr w14:val="tx1"/>
            </w14:solidFill>
          </w14:textFill>
        </w:rPr>
        <w:t xml:space="preserve">文件，自愿参与</w:t>
      </w:r>
      <w:r>
        <w:rPr>
          <w:rFonts w:hint="eastAsia" w:ascii="宋体" w:hAnsi="宋体"/>
          <w:bCs/>
          <w:color w:val="000000" w:themeColor="text1"/>
          <w:sz w:val="24"/>
          <w:lang w:val="en-US" w:eastAsia="zh-CN"/>
          <w14:textFill>
            <w14:solidFill>
              <w14:schemeClr w14:val="tx1"/>
            </w14:solidFill>
          </w14:textFill>
        </w:rPr>
        <w:t xml:space="preserve">投标</w:t>
      </w:r>
      <w:r>
        <w:rPr>
          <w:rFonts w:ascii="宋体" w:hAnsi="宋体" w:eastAsia="宋体"/>
          <w:bCs/>
          <w:color w:val="000000" w:themeColor="text1"/>
          <w:sz w:val="24"/>
          <w14:textFill>
            <w14:solidFill>
              <w14:schemeClr w14:val="tx1"/>
            </w14:solidFill>
          </w14:textFill>
        </w:rPr>
        <w:t xml:space="preserve">并承诺如下：</w:t>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（1）本</w:t>
      </w:r>
      <w:r>
        <w:rPr>
          <w:rFonts w:hint="eastAsia" w:ascii="宋体" w:hAnsi="宋体"/>
          <w:bCs/>
          <w:color w:val="000000" w:themeColor="text1"/>
          <w:sz w:val="24"/>
          <w:lang w:val="en-US" w:eastAsia="zh-CN"/>
          <w14:textFill>
            <w14:solidFill>
              <w14:schemeClr w14:val="tx1"/>
            </w14:solidFill>
          </w14:textFill>
        </w:rPr>
        <w:t xml:space="preserve">投标</w:t>
      </w:r>
      <w:r>
        <w:rPr>
          <w:rFonts w:ascii="宋体" w:hAnsi="宋体" w:eastAsia="宋体"/>
          <w:bCs/>
          <w:color w:val="000000" w:themeColor="text1"/>
          <w:sz w:val="24"/>
          <w14:textFill>
            <w14:solidFill>
              <w14:schemeClr w14:val="tx1"/>
            </w14:solidFill>
          </w14:textFill>
        </w:rPr>
        <w:t xml:space="preserve">有效期为自提交</w:t>
      </w:r>
      <w:r>
        <w:rPr>
          <w:rFonts w:hint="eastAsia" w:ascii="宋体" w:hAnsi="宋体"/>
          <w:bCs/>
          <w:color w:val="000000" w:themeColor="text1"/>
          <w:sz w:val="24"/>
          <w:lang w:eastAsia="zh-CN"/>
          <w14:textFill>
            <w14:solidFill>
              <w14:schemeClr w14:val="tx1"/>
            </w14:solidFill>
          </w14:textFill>
        </w:rPr>
        <w:t xml:space="preserve">投标文件</w:t>
      </w:r>
      <w:r>
        <w:rPr>
          <w:rFonts w:ascii="宋体" w:hAnsi="宋体" w:eastAsia="宋体"/>
          <w:bCs/>
          <w:color w:val="000000" w:themeColor="text1"/>
          <w:sz w:val="24"/>
          <w14:textFill>
            <w14:solidFill>
              <w14:schemeClr w14:val="tx1"/>
            </w14:solidFill>
          </w14:textFill>
        </w:rPr>
        <w:t xml:space="preserve">的截止之日起</w:t>
      </w:r>
      <w:r>
        <w:rPr>
          <w:rFonts w:hint="eastAsia" w:ascii="宋体" w:hAnsi="宋体" w:eastAsia="宋体"/>
          <w:bCs/>
          <w:color w:val="000000" w:themeColor="text1"/>
          <w:sz w:val="24"/>
          <w14:textFill>
            <w14:solidFill>
              <w14:schemeClr w14:val="tx1"/>
            </w14:solidFill>
          </w14:textFill>
        </w:rPr>
        <w:t xml:space="preserve">60</w:t>
      </w:r>
      <w:r>
        <w:rPr>
          <w:rFonts w:ascii="宋体" w:hAnsi="宋体" w:eastAsia="宋体"/>
          <w:bCs/>
          <w:color w:val="000000" w:themeColor="text1"/>
          <w:sz w:val="24"/>
          <w14:textFill>
            <w14:solidFill>
              <w14:schemeClr w14:val="tx1"/>
            </w14:solidFill>
          </w14:textFill>
        </w:rPr>
        <w:t xml:space="preserve">个日历日。</w:t>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（2）除合同条款及采购需求偏离表列出的偏离外，我方响应</w:t>
      </w:r>
      <w:r>
        <w:rPr>
          <w:rFonts w:hint="eastAsia" w:ascii="宋体" w:hAnsi="宋体"/>
          <w:bCs/>
          <w:color w:val="000000" w:themeColor="text1"/>
          <w:sz w:val="24"/>
          <w:lang w:val="en-US" w:eastAsia="zh-CN"/>
          <w14:textFill>
            <w14:solidFill>
              <w14:schemeClr w14:val="tx1"/>
            </w14:solidFill>
          </w14:textFill>
        </w:rPr>
        <w:t xml:space="preserve">招标</w:t>
      </w:r>
      <w:r>
        <w:rPr>
          <w:rFonts w:ascii="宋体" w:hAnsi="宋体" w:eastAsia="宋体"/>
          <w:bCs/>
          <w:color w:val="000000" w:themeColor="text1"/>
          <w:sz w:val="24"/>
          <w14:textFill>
            <w14:solidFill>
              <w14:schemeClr w14:val="tx1"/>
            </w14:solidFill>
          </w14:textFill>
        </w:rPr>
        <w:t xml:space="preserve">文件的全部要求。</w:t>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（3）我方已提供的全部文件资料是真实、准确的，并对此承担一切法律后果。</w:t>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（4）如我方中标，我方将在法律规定的期限内与你方签订合同，按照</w:t>
      </w:r>
      <w:r>
        <w:rPr>
          <w:rFonts w:hint="eastAsia" w:ascii="宋体" w:hAnsi="宋体"/>
          <w:bCs/>
          <w:color w:val="000000" w:themeColor="text1"/>
          <w:sz w:val="24"/>
          <w:lang w:val="en-US" w:eastAsia="zh-CN"/>
          <w14:textFill>
            <w14:solidFill>
              <w14:schemeClr w14:val="tx1"/>
            </w14:solidFill>
          </w14:textFill>
        </w:rPr>
        <w:t xml:space="preserve">招标</w:t>
      </w:r>
      <w:r>
        <w:rPr>
          <w:rFonts w:ascii="宋体" w:hAnsi="宋体" w:eastAsia="宋体"/>
          <w:bCs/>
          <w:color w:val="000000" w:themeColor="text1"/>
          <w:sz w:val="24"/>
          <w14:textFill>
            <w14:solidFill>
              <w14:schemeClr w14:val="tx1"/>
            </w14:solidFill>
          </w14:textFill>
        </w:rPr>
        <w:t xml:space="preserve">文件要求提交履约保证金，并在合同约定的期限内完成合同规定的全部义务。</w:t>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2. 其他补充条款（如有）：___________。</w:t>
      </w:r>
      <w:r/>
    </w:p>
    <w:p>
      <w:pPr>
        <w:contextualSpacing/>
        <w:ind w:firstLine="482"/>
        <w:jc w:val="left"/>
        <w:keepLines w:val="0"/>
        <w:keepNext w:val="0"/>
        <w:pageBreakBefore w:val="0"/>
        <w:spacing w:line="360" w:lineRule="auto"/>
        <w:widowControl w:val="off"/>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与本响应有关的一切正式往来信函请寄：</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地址_________________________</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传真_________________________</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电话_________________________</w:t>
      </w:r>
      <w:r/>
    </w:p>
    <w:p>
      <w:pPr>
        <w:contextualSpacing/>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ascii="宋体" w:hAnsi="宋体" w:eastAsia="宋体"/>
          <w:bCs/>
          <w:color w:val="000000" w:themeColor="text1"/>
          <w:sz w:val="24"/>
          <w14:textFill>
            <w14:solidFill>
              <w14:schemeClr w14:val="tx1"/>
            </w14:solidFill>
          </w14:textFill>
        </w:rPr>
        <w:t xml:space="preserve">电子函件_____________________</w:t>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t xml:space="preserve"></w:t>
      </w:r>
      <w:bookmarkStart w:id="312"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12"/>
      <w:r/>
      <w:r/>
    </w:p>
    <w:p>
      <w:pPr>
        <w:ind w:left="420" w:firstLine="456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830"/>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rPr>
          <w:rFonts w:hint="eastAsia"/>
          <w:b/>
          <w:color w:val="auto"/>
          <w:spacing w:val="20"/>
          <w:sz w:val="32"/>
          <w:szCs w:val="32"/>
          <w:highlight w:val="none"/>
        </w:rPr>
      </w:pPr>
      <w:r>
        <w:rPr>
          <w:rFonts w:hint="eastAsia"/>
          <w:b/>
          <w:color w:val="auto"/>
          <w:spacing w:val="20"/>
          <w:sz w:val="32"/>
          <w:szCs w:val="32"/>
          <w:highlight w:val="none"/>
        </w:rPr>
        <w:br w:type="page" w:clear="all"/>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十二、技术偏离表</w:t>
      </w:r>
      <w:r>
        <w:rPr>
          <w:b/>
          <w:color w:val="auto"/>
          <w:spacing w:val="20"/>
          <w:sz w:val="32"/>
          <w:szCs w:val="32"/>
          <w:highlight w:val="none"/>
        </w:rPr>
        <w:t xml:space="preserve">（实质性格式）</w:t>
      </w:r>
      <w:r/>
    </w:p>
    <w:p>
      <w:pPr>
        <w:spacing w:line="360" w:lineRule="auto"/>
        <w:rPr>
          <w:rFonts w:ascii="宋体" w:hAnsi="宋体" w:cs="宋体"/>
          <w:color w:val="auto"/>
          <w:sz w:val="20"/>
          <w:szCs w:val="21"/>
          <w:highlight w:val="none"/>
          <w:lang w:bidi="ar"/>
        </w:rPr>
      </w:pPr>
      <w:r>
        <w:rPr>
          <w:rFonts w:hint="eastAsia" w:ascii="黑体" w:eastAsia="黑体" w:cs="黑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795"/>
        <w:tblpPr w:horzAnchor="page" w:tblpX="1482" w:vertAnchor="text" w:tblpY="396" w:leftFromText="180" w:topFromText="0" w:rightFromText="180" w:bottomFromText="0"/>
        <w:tblW w:w="94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11"/>
        <w:gridCol w:w="1759"/>
      </w:tblGrid>
      <w:tr>
        <w:trPr>
          <w:trHeight w:val="567"/>
        </w:trPr>
        <w:tc>
          <w:tcPr>
            <w:tcW w:w="72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1611" w:type="dxa"/>
            <w:vAlign w:val="center"/>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59" w:type="dxa"/>
            <w:vAlign w:val="center"/>
            <w:textDirection w:val="lrTb"/>
            <w:noWrap w:val="false"/>
          </w:tcPr>
          <w:p>
            <w:pPr>
              <w:ind w:firstLine="480"/>
              <w:spacing w:line="360" w:lineRule="auto"/>
              <w:rPr>
                <w:rFonts w:ascii="宋体" w:hAnsi="宋体" w:cs="黑体"/>
                <w:bCs/>
                <w:color w:val="auto"/>
                <w:sz w:val="24"/>
                <w:highlight w:val="none"/>
              </w:rPr>
            </w:pPr>
            <w:r>
              <w:rPr>
                <w:rFonts w:ascii="宋体" w:hAnsi="宋体" w:cs="黑体"/>
                <w:bCs/>
                <w:color w:val="auto"/>
                <w:sz w:val="24"/>
                <w:highlight w:val="none"/>
              </w:rPr>
            </w:r>
            <w:r/>
          </w:p>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90"/>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6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59"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6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59"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6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59"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65"/>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6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59"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bl>
    <w:p>
      <w:pPr>
        <w:spacing w:line="360" w:lineRule="auto"/>
        <w:rPr>
          <w:rFonts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29"/>
        <w:ind w:firstLine="4800"/>
        <w:rPr>
          <w:color w:val="auto"/>
          <w:highlight w:val="none"/>
          <w:lang w:bidi="ar"/>
        </w:rPr>
      </w:pPr>
      <w:r>
        <w:rPr>
          <w:rFonts w:ascii="黑体" w:eastAsia="黑体" w:cs="黑体"/>
          <w:bCs/>
          <w:color w:val="auto"/>
          <w:highlight w:val="none"/>
          <w:lang w:bidi="ar"/>
        </w:rPr>
        <w:t xml:space="preserve">日期：_____年______月______日</w:t>
      </w:r>
      <w:r/>
    </w:p>
    <w:p>
      <w:pPr>
        <w:keepLines w:val="0"/>
        <w:keepNext w:val="0"/>
        <w:pageBreakBefore w:val="0"/>
        <w:spacing w:line="360" w:lineRule="auto"/>
        <w:widowControl w:val="off"/>
        <w:rPr>
          <w:b/>
          <w:color w:val="auto"/>
          <w:sz w:val="24"/>
          <w:szCs w:val="20"/>
          <w:highlight w:val="none"/>
        </w:rPr>
      </w:pPr>
      <w:r>
        <w:rPr>
          <w:rFonts w:hint="eastAsia"/>
          <w:b/>
          <w:color w:val="auto"/>
          <w:sz w:val="24"/>
          <w:szCs w:val="20"/>
          <w:highlight w:val="none"/>
        </w:rPr>
        <w:t xml:space="preserve">注意事项：</w:t>
      </w:r>
      <w:r/>
    </w:p>
    <w:p>
      <w:pPr>
        <w:numPr>
          <w:ilvl w:val="0"/>
          <w:numId w:val="13"/>
        </w:numPr>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请按上表格式，依照招标文件项目要求相应内容逐项响应。</w:t>
      </w:r>
      <w:r/>
    </w:p>
    <w:p>
      <w:pPr>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2、如根据招标文件要求需提供“证明材料”的，需填写证明材料名称；招标文件未要求提供“证明材料”的，可不填写。</w:t>
      </w:r>
      <w:r/>
    </w:p>
    <w:p>
      <w:pPr>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pStyle w:val="823"/>
        <w:rPr>
          <w:color w:val="auto"/>
          <w:sz w:val="20"/>
          <w:szCs w:val="20"/>
          <w:highlight w:val="none"/>
        </w:rPr>
      </w:pPr>
      <w:r>
        <w:rPr>
          <w:color w:val="auto"/>
          <w:sz w:val="20"/>
          <w:szCs w:val="20"/>
          <w:highlight w:val="none"/>
        </w:rPr>
      </w:r>
      <w:r/>
    </w:p>
    <w:p>
      <w:pPr>
        <w:numPr>
          <w:ilvl w:val="0"/>
          <w:numId w:val="0"/>
        </w:numPr>
        <w:jc w:val="center"/>
        <w:rPr>
          <w:b/>
          <w:color w:val="auto"/>
          <w:spacing w:val="20"/>
          <w:sz w:val="32"/>
          <w:szCs w:val="32"/>
          <w:highlight w:val="none"/>
        </w:rPr>
      </w:pPr>
      <w:r>
        <w:rPr>
          <w:rFonts w:hint="eastAsia" w:ascii="Times New Roman" w:hAnsi="Times New Roman" w:eastAsia="宋体" w:cs="Times New Roman"/>
          <w:b/>
          <w:color w:val="auto"/>
          <w:spacing w:val="20"/>
          <w:sz w:val="32"/>
          <w:szCs w:val="32"/>
          <w:lang w:val="en-US" w:eastAsia="zh-CN" w:bidi="ar-SA"/>
        </w:rPr>
        <w:t xml:space="preserve">十</w:t>
      </w:r>
      <w:r>
        <w:rPr>
          <w:rFonts w:hint="eastAsia" w:cs="Times New Roman"/>
          <w:b/>
          <w:color w:val="auto"/>
          <w:spacing w:val="20"/>
          <w:sz w:val="32"/>
          <w:szCs w:val="32"/>
          <w:lang w:val="en-US" w:eastAsia="zh-CN" w:bidi="ar-SA"/>
        </w:rPr>
        <w:t xml:space="preserve">三</w:t>
      </w:r>
      <w:r>
        <w:rPr>
          <w:rFonts w:hint="eastAsia" w:ascii="Times New Roman" w:hAnsi="Times New Roman" w:eastAsia="宋体" w:cs="Times New Roman"/>
          <w:b/>
          <w:color w:val="auto"/>
          <w:spacing w:val="20"/>
          <w:sz w:val="32"/>
          <w:szCs w:val="32"/>
          <w:lang w:val="en-US" w:eastAsia="zh-CN" w:bidi="ar-SA"/>
        </w:rPr>
        <w:t xml:space="preserve">、</w:t>
      </w:r>
      <w:r>
        <w:rPr>
          <w:rFonts w:hint="eastAsia"/>
          <w:b/>
          <w:color w:val="auto"/>
          <w:spacing w:val="20"/>
          <w:sz w:val="32"/>
          <w:szCs w:val="32"/>
          <w:highlight w:val="none"/>
        </w:rPr>
        <w:t xml:space="preserve">商务要求响应及偏离表</w:t>
      </w:r>
      <w:r>
        <w:rPr>
          <w:b/>
          <w:color w:val="auto"/>
          <w:spacing w:val="20"/>
          <w:sz w:val="32"/>
          <w:szCs w:val="32"/>
          <w:highlight w:val="none"/>
        </w:rPr>
        <w:t xml:space="preserve">（实质性格式）</w:t>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tbl>
      <w:tblPr>
        <w:tblStyle w:val="795"/>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1509"/>
        </w:trPr>
        <w:tc>
          <w:tcPr>
            <w:gridSpan w:val="5"/>
            <w:tcW w:w="9169" w:type="dxa"/>
            <w:vAlign w:val="center"/>
            <w:textDirection w:val="lrTb"/>
            <w:noWrap w:val="false"/>
          </w:tcPr>
          <w:p>
            <w:pPr>
              <w:jc w:val="left"/>
              <w:spacing w:line="360" w:lineRule="auto"/>
              <w:rPr>
                <w:b/>
                <w:color w:val="auto"/>
                <w:sz w:val="24"/>
                <w:highlight w:val="none"/>
              </w:rPr>
            </w:pPr>
            <w:r/>
            <w:bookmarkStart w:id="313" w:name="_Hlt26609391"/>
            <w:r/>
            <w:bookmarkEnd w:id="313"/>
            <w:r/>
            <w:bookmarkStart w:id="314" w:name="_Hlt26955056"/>
            <w:r/>
            <w:bookmarkEnd w:id="314"/>
            <w:r/>
            <w:bookmarkStart w:id="315" w:name="_Hlt24879081"/>
            <w:r/>
            <w:bookmarkEnd w:id="315"/>
            <w:r/>
            <w:bookmarkStart w:id="316" w:name="_Hlt26782999"/>
            <w:r/>
            <w:bookmarkEnd w:id="316"/>
            <w:r/>
            <w:bookmarkStart w:id="317" w:name="_Hlt26580838"/>
            <w:r/>
            <w:bookmarkEnd w:id="317"/>
            <w:r/>
            <w:bookmarkStart w:id="318" w:name="_Hlt26671372"/>
            <w:r/>
            <w:bookmarkEnd w:id="318"/>
            <w:r/>
            <w:bookmarkStart w:id="319" w:name="_Hlt26671343"/>
            <w:r/>
            <w:bookmarkEnd w:id="319"/>
            <w:r/>
            <w:bookmarkStart w:id="320" w:name="_Hlt26955064"/>
            <w:r/>
            <w:bookmarkEnd w:id="320"/>
            <w:r>
              <w:rPr>
                <w:rFonts w:hint="eastAsia"/>
                <w:b/>
                <w:color w:val="auto"/>
                <w:sz w:val="24"/>
                <w:highlight w:val="none"/>
              </w:rPr>
              <w:t xml:space="preserve">对本项目商务要求条款的偏离情况（请进行勾选）：</w:t>
            </w:r>
            <w:r/>
          </w:p>
          <w:p>
            <w:pPr>
              <w:jc w:val="left"/>
              <w:spacing w:line="360" w:lineRule="auto"/>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spacing w:line="360" w:lineRule="auto"/>
              <w:rPr>
                <w:rFonts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w:t>
            </w:r>
            <w:r/>
          </w:p>
          <w:p>
            <w:pPr>
              <w:jc w:val="center"/>
              <w:rPr>
                <w:rFonts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证明</w:t>
            </w:r>
            <w:r/>
          </w:p>
          <w:p>
            <w:pPr>
              <w:jc w:val="center"/>
              <w:rPr>
                <w:rFonts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 行数不够，可自行添加。</w:t>
      </w:r>
      <w:r/>
    </w:p>
    <w:p>
      <w:pPr>
        <w:pStyle w:val="823"/>
        <w:rPr>
          <w:color w:val="auto"/>
          <w:sz w:val="20"/>
          <w:szCs w:val="20"/>
          <w:highlight w:val="none"/>
        </w:rPr>
      </w:pPr>
      <w:r>
        <w:rPr>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29"/>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rPr>
          <w:color w:val="auto"/>
          <w:sz w:val="20"/>
          <w:szCs w:val="20"/>
          <w:highlight w:val="none"/>
        </w:rPr>
      </w:pPr>
      <w:r>
        <w:rPr>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四</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95"/>
        <w:tblW w:w="930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1"/>
        <w:gridCol w:w="968"/>
        <w:gridCol w:w="682"/>
        <w:gridCol w:w="968"/>
        <w:gridCol w:w="982"/>
        <w:gridCol w:w="886"/>
        <w:gridCol w:w="968"/>
        <w:gridCol w:w="1037"/>
        <w:gridCol w:w="859"/>
        <w:gridCol w:w="1281"/>
      </w:tblGrid>
      <w:tr>
        <w:trPr>
          <w:jc w:val="center"/>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项目经历或主要工作</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671"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2"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82"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86"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37"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9"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71"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2"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82"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86"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37"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9"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7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2"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6"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2"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6"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2"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6"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1"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2"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82"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86"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37"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9"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29"/>
        <w:ind w:firstLine="4560"/>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29"/>
        <w:ind w:firstLine="4560"/>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9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829"/>
        <w:jc w:val="right"/>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招标文件要求提供或投标人认为应附的其他材料</w:t>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sectPr>
      <w:headerReference w:type="even" r:id="rId11"/>
      <w:headerReference w:type="first" r:id="rId12"/>
      <w:footerReference w:type="even" r:id="rId16"/>
      <w:footerReference w:type="first" r:id="rId17"/>
      <w:footnotePr/>
      <w:endnotePr/>
      <w:type w:val="nextPage"/>
      <w:pgSz w:w="11907" w:h="16840" w:orient="portrait"/>
      <w:pgMar w:top="1417" w:right="964" w:bottom="1417" w:left="164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0"/>
      </w:rPr>
      <w:framePr w:wrap="around" w:vAnchor="text" w:hAnchor="margin" w:xAlign="right" w:y="1"/>
    </w:pPr>
    <w:r/>
    <w:r/>
  </w:p>
  <w:p>
    <w:pPr>
      <w:pStyle w:val="102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0"/>
      </w:rPr>
      <w:framePr w:wrap="around" w:vAnchor="text" w:hAnchor="margin" w:xAlign="right" w:y="1"/>
    </w:pPr>
    <w:r>
      <w:rPr>
        <w:rStyle w:val="1050"/>
      </w:rPr>
      <w:fldChar w:fldCharType="begin"/>
    </w:r>
    <w:r>
      <w:rPr>
        <w:rStyle w:val="1050"/>
      </w:rPr>
      <w:instrText xml:space="preserve">PAGE  </w:instrText>
    </w:r>
    <w:r>
      <w:rPr>
        <w:rStyle w:val="1050"/>
      </w:rPr>
      <w:fldChar w:fldCharType="end"/>
    </w:r>
    <w:r/>
  </w:p>
  <w:p>
    <w:pPr>
      <w:pStyle w:val="1027"/>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Pr>
    <w:r>
      <w:rPr>
        <w:rFonts w:hint="eastAsia"/>
      </w:rPr>
      <w:t xml:space="preserve">常州市政府采购项目公开招标文件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8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4">
    <w:multiLevelType w:val="hybridMultilevel"/>
    <w:lvl w:ilvl="0">
      <w:start w:val="1"/>
      <w:numFmt w:val="decimal"/>
      <w:pStyle w:val="108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24"/>
      <w:isLgl w:val="false"/>
      <w:suff w:val="nothing"/>
      <w:lvlText w:val="%1.%2.%3.%4.%5.%6　"/>
      <w:lvlJc w:val="left"/>
      <w:pPr>
        <w:ind w:left="-25" w:firstLine="0"/>
      </w:pPr>
      <w:rPr>
        <w:rFonts w:ascii="Times New Roman" w:hAnsi="Times New Roman" w:eastAsia="宋体"/>
        <w:b/>
        <w:i w:val="0"/>
        <w:sz w:val="28"/>
      </w:rPr>
    </w:lvl>
    <w:lvl w:ilvl="6">
      <w:start w:val="1"/>
      <w:numFmt w:val="lowerLetter"/>
      <w:pStyle w:val="113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0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16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85"/>
      <w:isLgl w:val="false"/>
      <w:suff w:val="tab"/>
      <w:lvlText w:val="%1"/>
      <w:lvlJc w:val="left"/>
      <w:pPr>
        <w:ind w:left="680" w:hanging="680"/>
      </w:pPr>
      <w:rPr>
        <w:rFonts w:hint="eastAsia" w:ascii="宋体" w:hAnsi="宋体" w:eastAsia="宋体"/>
      </w:rPr>
    </w:lvl>
    <w:lvl w:ilvl="1">
      <w:start w:val="1"/>
      <w:numFmt w:val="decimal"/>
      <w:pStyle w:val="1186"/>
      <w:isLgl w:val="false"/>
      <w:suff w:val="tab"/>
      <w:lvlText w:val="%1.%2"/>
      <w:lvlJc w:val="left"/>
      <w:pPr>
        <w:ind w:left="851" w:hanging="851"/>
      </w:pPr>
      <w:rPr>
        <w:rFonts w:hint="eastAsia" w:ascii="宋体" w:hAnsi="宋体" w:eastAsia="宋体"/>
        <w:color w:val="000000"/>
      </w:rPr>
    </w:lvl>
    <w:lvl w:ilvl="2">
      <w:start w:val="1"/>
      <w:numFmt w:val="decimal"/>
      <w:pStyle w:val="118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pStyle w:val="108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6"/>
  </w:num>
  <w:num w:numId="7">
    <w:abstractNumId w:val="7"/>
  </w:num>
  <w:num w:numId="8">
    <w:abstractNumId w:val="12"/>
  </w:num>
  <w:num w:numId="9">
    <w:abstractNumId w:val="3"/>
  </w:num>
  <w:num w:numId="10">
    <w:abstractNumId w:val="5"/>
  </w:num>
  <w:num w:numId="11">
    <w:abstractNumId w:val="11"/>
  </w:num>
  <w:num w:numId="12">
    <w:abstractNumId w:val="9"/>
  </w:num>
  <w:num w:numId="1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4"/>
    <w:link w:val="785"/>
    <w:uiPriority w:val="9"/>
    <w:rPr>
      <w:rFonts w:ascii="Arial" w:hAnsi="Arial" w:eastAsia="Arial" w:cs="Arial"/>
      <w:sz w:val="40"/>
      <w:szCs w:val="40"/>
    </w:rPr>
  </w:style>
  <w:style w:type="character" w:styleId="15">
    <w:name w:val="Heading 2 Char"/>
    <w:basedOn w:val="794"/>
    <w:link w:val="786"/>
    <w:uiPriority w:val="9"/>
    <w:rPr>
      <w:rFonts w:ascii="Arial" w:hAnsi="Arial" w:eastAsia="Arial" w:cs="Arial"/>
      <w:sz w:val="34"/>
    </w:rPr>
  </w:style>
  <w:style w:type="character" w:styleId="17">
    <w:name w:val="Heading 3 Char"/>
    <w:basedOn w:val="794"/>
    <w:link w:val="787"/>
    <w:uiPriority w:val="9"/>
    <w:rPr>
      <w:rFonts w:ascii="Arial" w:hAnsi="Arial" w:eastAsia="Arial" w:cs="Arial"/>
      <w:sz w:val="30"/>
      <w:szCs w:val="30"/>
    </w:rPr>
  </w:style>
  <w:style w:type="character" w:styleId="19">
    <w:name w:val="Heading 4 Char"/>
    <w:basedOn w:val="794"/>
    <w:link w:val="788"/>
    <w:uiPriority w:val="9"/>
    <w:rPr>
      <w:rFonts w:ascii="Arial" w:hAnsi="Arial" w:eastAsia="Arial" w:cs="Arial"/>
      <w:b/>
      <w:bCs/>
      <w:sz w:val="26"/>
      <w:szCs w:val="26"/>
    </w:rPr>
  </w:style>
  <w:style w:type="character" w:styleId="21">
    <w:name w:val="Heading 5 Char"/>
    <w:basedOn w:val="794"/>
    <w:link w:val="789"/>
    <w:uiPriority w:val="9"/>
    <w:rPr>
      <w:rFonts w:ascii="Arial" w:hAnsi="Arial" w:eastAsia="Arial" w:cs="Arial"/>
      <w:b/>
      <w:bCs/>
      <w:sz w:val="24"/>
      <w:szCs w:val="24"/>
    </w:rPr>
  </w:style>
  <w:style w:type="character" w:styleId="23">
    <w:name w:val="Heading 6 Char"/>
    <w:basedOn w:val="794"/>
    <w:link w:val="790"/>
    <w:uiPriority w:val="9"/>
    <w:rPr>
      <w:rFonts w:ascii="Arial" w:hAnsi="Arial" w:eastAsia="Arial" w:cs="Arial"/>
      <w:b/>
      <w:bCs/>
      <w:sz w:val="22"/>
      <w:szCs w:val="22"/>
    </w:rPr>
  </w:style>
  <w:style w:type="character" w:styleId="25">
    <w:name w:val="Heading 7 Char"/>
    <w:basedOn w:val="794"/>
    <w:link w:val="791"/>
    <w:uiPriority w:val="9"/>
    <w:rPr>
      <w:rFonts w:ascii="Arial" w:hAnsi="Arial" w:eastAsia="Arial" w:cs="Arial"/>
      <w:b/>
      <w:bCs/>
      <w:i/>
      <w:iCs/>
      <w:sz w:val="22"/>
      <w:szCs w:val="22"/>
    </w:rPr>
  </w:style>
  <w:style w:type="character" w:styleId="27">
    <w:name w:val="Heading 8 Char"/>
    <w:basedOn w:val="794"/>
    <w:link w:val="792"/>
    <w:uiPriority w:val="9"/>
    <w:rPr>
      <w:rFonts w:ascii="Arial" w:hAnsi="Arial" w:eastAsia="Arial" w:cs="Arial"/>
      <w:i/>
      <w:iCs/>
      <w:sz w:val="22"/>
      <w:szCs w:val="22"/>
    </w:rPr>
  </w:style>
  <w:style w:type="character" w:styleId="29">
    <w:name w:val="Heading 9 Char"/>
    <w:basedOn w:val="794"/>
    <w:link w:val="79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94"/>
    <w:link w:val="821"/>
    <w:uiPriority w:val="10"/>
    <w:rPr>
      <w:sz w:val="48"/>
      <w:szCs w:val="48"/>
    </w:rPr>
  </w:style>
  <w:style w:type="character" w:styleId="36">
    <w:name w:val="Subtitle Char"/>
    <w:basedOn w:val="794"/>
    <w:link w:val="814"/>
    <w:uiPriority w:val="11"/>
    <w:rPr>
      <w:sz w:val="24"/>
      <w:szCs w:val="24"/>
    </w:rPr>
  </w:style>
  <w:style w:type="paragraph" w:styleId="37">
    <w:name w:val="Quote"/>
    <w:basedOn w:val="784"/>
    <w:next w:val="784"/>
    <w:link w:val="846"/>
    <w:uiPriority w:val="29"/>
    <w:qFormat/>
    <w:pPr>
      <w:ind w:left="720" w:right="720"/>
    </w:pPr>
    <w:rPr>
      <w:i/>
    </w:rPr>
  </w:style>
  <w:style w:type="paragraph" w:styleId="39">
    <w:name w:val="Intense Quote"/>
    <w:basedOn w:val="784"/>
    <w:next w:val="784"/>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794"/>
    <w:link w:val="811"/>
    <w:uiPriority w:val="99"/>
  </w:style>
  <w:style w:type="character" w:styleId="46">
    <w:name w:val="Caption Char"/>
    <w:basedOn w:val="800"/>
    <w:link w:val="810"/>
    <w:uiPriority w:val="99"/>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5"/>
    <w:uiPriority w:val="99"/>
    <w:rPr>
      <w:sz w:val="18"/>
    </w:rPr>
  </w:style>
  <w:style w:type="character" w:styleId="178">
    <w:name w:val="Endnote Text Char"/>
    <w:link w:val="808"/>
    <w:uiPriority w:val="99"/>
    <w:rPr>
      <w:sz w:val="20"/>
    </w:rPr>
  </w:style>
  <w:style w:type="paragraph" w:styleId="189">
    <w:name w:val="TOC Heading"/>
    <w:uiPriority w:val="39"/>
    <w:unhideWhenUsed/>
  </w:style>
  <w:style w:type="paragraph" w:styleId="784" w:default="1">
    <w:name w:val="Normal"/>
    <w:next w:val="796"/>
    <w:uiPriority w:val="0"/>
    <w:qFormat/>
    <w:pPr>
      <w:jc w:val="both"/>
      <w:widowControl w:val="off"/>
    </w:pPr>
    <w:rPr>
      <w:rFonts w:ascii="Times New Roman" w:hAnsi="Times New Roman" w:eastAsia="宋体" w:cs="Times New Roman"/>
      <w:sz w:val="21"/>
      <w:szCs w:val="24"/>
      <w:lang w:val="en-US" w:eastAsia="zh-CN" w:bidi="ar-SA"/>
    </w:rPr>
  </w:style>
  <w:style w:type="paragraph" w:styleId="785">
    <w:name w:val="Heading 1"/>
    <w:basedOn w:val="784"/>
    <w:next w:val="784"/>
    <w:link w:val="832"/>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33"/>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3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35"/>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36"/>
    <w:uiPriority w:val="9"/>
    <w:unhideWhenUsed/>
    <w:qFormat/>
    <w:pPr>
      <w:keepLines/>
      <w:keepNext/>
      <w:spacing w:before="320" w:after="200"/>
      <w:outlineLvl w:val="4"/>
    </w:pPr>
    <w:rPr>
      <w:rFonts w:ascii="Arial" w:hAnsi="Arial" w:eastAsia="Arial" w:cs="Arial"/>
      <w:b/>
      <w:bCs/>
      <w:sz w:val="24"/>
    </w:rPr>
  </w:style>
  <w:style w:type="paragraph" w:styleId="790">
    <w:name w:val="Heading 6"/>
    <w:basedOn w:val="784"/>
    <w:next w:val="784"/>
    <w:link w:val="837"/>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39"/>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40"/>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正文首行缩进 21"/>
    <w:basedOn w:val="797"/>
    <w:link w:val="1046"/>
    <w:uiPriority w:val="0"/>
    <w:qFormat/>
    <w:pPr>
      <w:ind w:left="420" w:firstLine="420"/>
      <w:spacing w:after="120" w:line="480" w:lineRule="exact"/>
    </w:pPr>
    <w:rPr>
      <w:szCs w:val="20"/>
    </w:rPr>
  </w:style>
  <w:style w:type="paragraph" w:styleId="797" w:customStyle="1">
    <w:name w:val="正文文本缩进11"/>
    <w:basedOn w:val="784"/>
    <w:next w:val="798"/>
    <w:link w:val="1013"/>
    <w:uiPriority w:val="0"/>
    <w:qFormat/>
    <w:pPr>
      <w:ind w:firstLine="570"/>
      <w:spacing w:line="360" w:lineRule="auto"/>
    </w:pPr>
    <w:rPr>
      <w:sz w:val="24"/>
    </w:rPr>
  </w:style>
  <w:style w:type="paragraph" w:styleId="798" w:customStyle="1">
    <w:name w:val="寄信人地址1"/>
    <w:basedOn w:val="784"/>
    <w:uiPriority w:val="99"/>
    <w:unhideWhenUsed/>
    <w:qFormat/>
    <w:rPr>
      <w:rFonts w:ascii="Arial" w:hAnsi="Arial"/>
    </w:rPr>
  </w:style>
  <w:style w:type="paragraph" w:styleId="799">
    <w:name w:val="toc 7"/>
    <w:basedOn w:val="784"/>
    <w:next w:val="784"/>
    <w:uiPriority w:val="39"/>
    <w:unhideWhenUsed/>
    <w:qFormat/>
    <w:pPr>
      <w:ind w:left="1701"/>
      <w:spacing w:after="57"/>
    </w:pPr>
  </w:style>
  <w:style w:type="paragraph" w:styleId="800">
    <w:name w:val="Caption"/>
    <w:basedOn w:val="784"/>
    <w:next w:val="78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4"/>
    <w:link w:val="1234"/>
    <w:uiPriority w:val="99"/>
    <w:unhideWhenUsed/>
    <w:qFormat/>
    <w:pPr>
      <w:jc w:val="left"/>
    </w:pPr>
  </w:style>
  <w:style w:type="paragraph" w:styleId="802">
    <w:name w:val="Body Text"/>
    <w:basedOn w:val="784"/>
    <w:next w:val="784"/>
    <w:uiPriority w:val="99"/>
    <w:qFormat/>
    <w:pPr>
      <w:spacing w:before="120" w:line="22" w:lineRule="atLeast"/>
      <w:tabs>
        <w:tab w:val="left" w:pos="567" w:leader="none"/>
      </w:tabs>
    </w:pPr>
    <w:rPr>
      <w:rFonts w:ascii="宋体" w:hAnsi="宋体"/>
      <w:sz w:val="24"/>
    </w:rPr>
  </w:style>
  <w:style w:type="paragraph" w:styleId="803">
    <w:name w:val="Body Text Indent"/>
    <w:basedOn w:val="784"/>
    <w:link w:val="1243"/>
    <w:uiPriority w:val="99"/>
    <w:semiHidden/>
    <w:unhideWhenUsed/>
    <w:qFormat/>
    <w:pPr>
      <w:ind w:left="420"/>
      <w:spacing w:after="120"/>
    </w:pPr>
  </w:style>
  <w:style w:type="paragraph" w:styleId="804">
    <w:name w:val="toc 5"/>
    <w:basedOn w:val="784"/>
    <w:next w:val="784"/>
    <w:uiPriority w:val="39"/>
    <w:unhideWhenUsed/>
    <w:qFormat/>
    <w:pPr>
      <w:ind w:left="1134"/>
      <w:spacing w:after="57"/>
    </w:pPr>
  </w:style>
  <w:style w:type="paragraph" w:styleId="805">
    <w:name w:val="toc 3"/>
    <w:basedOn w:val="784"/>
    <w:next w:val="784"/>
    <w:uiPriority w:val="39"/>
    <w:unhideWhenUsed/>
    <w:qFormat/>
    <w:pPr>
      <w:ind w:left="567"/>
      <w:spacing w:after="57"/>
    </w:pPr>
  </w:style>
  <w:style w:type="paragraph" w:styleId="806">
    <w:name w:val="Plain Text"/>
    <w:basedOn w:val="784"/>
    <w:uiPriority w:val="0"/>
    <w:qFormat/>
    <w:rPr>
      <w:rFonts w:ascii="宋体" w:hAnsi="Courier New" w:cs="Courier New"/>
    </w:rPr>
  </w:style>
  <w:style w:type="paragraph" w:styleId="807">
    <w:name w:val="toc 8"/>
    <w:basedOn w:val="784"/>
    <w:next w:val="784"/>
    <w:uiPriority w:val="39"/>
    <w:unhideWhenUsed/>
    <w:qFormat/>
    <w:pPr>
      <w:ind w:left="1984"/>
      <w:spacing w:after="57"/>
    </w:pPr>
  </w:style>
  <w:style w:type="paragraph" w:styleId="808">
    <w:name w:val="endnote text"/>
    <w:basedOn w:val="784"/>
    <w:link w:val="978"/>
    <w:uiPriority w:val="99"/>
    <w:unhideWhenUsed/>
    <w:qFormat/>
    <w:rPr>
      <w:sz w:val="20"/>
    </w:rPr>
  </w:style>
  <w:style w:type="paragraph" w:styleId="809">
    <w:name w:val="Balloon Text"/>
    <w:basedOn w:val="784"/>
    <w:link w:val="1240"/>
    <w:uiPriority w:val="99"/>
    <w:semiHidden/>
    <w:unhideWhenUsed/>
    <w:qFormat/>
    <w:rPr>
      <w:sz w:val="18"/>
      <w:szCs w:val="18"/>
    </w:rPr>
  </w:style>
  <w:style w:type="paragraph" w:styleId="810">
    <w:name w:val="Footer"/>
    <w:basedOn w:val="784"/>
    <w:link w:val="851"/>
    <w:uiPriority w:val="99"/>
    <w:unhideWhenUsed/>
    <w:qFormat/>
    <w:pPr>
      <w:tabs>
        <w:tab w:val="center" w:pos="7143" w:leader="none"/>
        <w:tab w:val="right" w:pos="14287" w:leader="none"/>
      </w:tabs>
    </w:pPr>
  </w:style>
  <w:style w:type="paragraph" w:styleId="811">
    <w:name w:val="Header"/>
    <w:basedOn w:val="784"/>
    <w:link w:val="849"/>
    <w:uiPriority w:val="99"/>
    <w:unhideWhenUsed/>
    <w:qFormat/>
    <w:pPr>
      <w:tabs>
        <w:tab w:val="center" w:pos="7143" w:leader="none"/>
        <w:tab w:val="right" w:pos="14287" w:leader="none"/>
      </w:tabs>
    </w:pPr>
  </w:style>
  <w:style w:type="paragraph" w:styleId="812">
    <w:name w:val="toc 1"/>
    <w:basedOn w:val="784"/>
    <w:next w:val="784"/>
    <w:uiPriority w:val="39"/>
    <w:unhideWhenUsed/>
    <w:qFormat/>
    <w:pPr>
      <w:spacing w:after="57"/>
    </w:pPr>
  </w:style>
  <w:style w:type="paragraph" w:styleId="813">
    <w:name w:val="toc 4"/>
    <w:basedOn w:val="784"/>
    <w:next w:val="784"/>
    <w:uiPriority w:val="39"/>
    <w:unhideWhenUsed/>
    <w:qFormat/>
    <w:pPr>
      <w:ind w:left="850"/>
      <w:spacing w:after="57"/>
    </w:pPr>
  </w:style>
  <w:style w:type="paragraph" w:styleId="814">
    <w:name w:val="Subtitle"/>
    <w:basedOn w:val="784"/>
    <w:next w:val="784"/>
    <w:link w:val="844"/>
    <w:uiPriority w:val="11"/>
    <w:qFormat/>
    <w:pPr>
      <w:spacing w:before="200" w:after="200"/>
    </w:pPr>
    <w:rPr>
      <w:sz w:val="24"/>
    </w:rPr>
  </w:style>
  <w:style w:type="paragraph" w:styleId="815">
    <w:name w:val="footnote text"/>
    <w:basedOn w:val="784"/>
    <w:link w:val="977"/>
    <w:uiPriority w:val="99"/>
    <w:unhideWhenUsed/>
    <w:qFormat/>
    <w:pPr>
      <w:spacing w:after="40"/>
    </w:pPr>
    <w:rPr>
      <w:sz w:val="18"/>
    </w:rPr>
  </w:style>
  <w:style w:type="paragraph" w:styleId="816">
    <w:name w:val="toc 6"/>
    <w:basedOn w:val="784"/>
    <w:next w:val="784"/>
    <w:uiPriority w:val="39"/>
    <w:unhideWhenUsed/>
    <w:qFormat/>
    <w:pPr>
      <w:ind w:left="1417"/>
      <w:spacing w:after="57"/>
    </w:pPr>
  </w:style>
  <w:style w:type="paragraph" w:styleId="817">
    <w:name w:val="table of figures"/>
    <w:basedOn w:val="784"/>
    <w:next w:val="784"/>
    <w:uiPriority w:val="99"/>
    <w:unhideWhenUsed/>
    <w:qFormat/>
  </w:style>
  <w:style w:type="paragraph" w:styleId="818">
    <w:name w:val="toc 2"/>
    <w:basedOn w:val="784"/>
    <w:next w:val="784"/>
    <w:uiPriority w:val="39"/>
    <w:unhideWhenUsed/>
    <w:qFormat/>
    <w:pPr>
      <w:ind w:left="283"/>
      <w:spacing w:after="57"/>
    </w:pPr>
  </w:style>
  <w:style w:type="paragraph" w:styleId="819">
    <w:name w:val="toc 9"/>
    <w:basedOn w:val="784"/>
    <w:next w:val="784"/>
    <w:uiPriority w:val="39"/>
    <w:unhideWhenUsed/>
    <w:qFormat/>
    <w:pPr>
      <w:ind w:left="2268"/>
      <w:spacing w:after="57"/>
    </w:pPr>
  </w:style>
  <w:style w:type="paragraph" w:styleId="820">
    <w:name w:val="Normal (Web)"/>
    <w:basedOn w:val="78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21">
    <w:name w:val="Title"/>
    <w:basedOn w:val="784"/>
    <w:next w:val="784"/>
    <w:link w:val="843"/>
    <w:uiPriority w:val="0"/>
    <w:qFormat/>
    <w:pPr>
      <w:contextualSpacing/>
      <w:spacing w:before="300" w:after="200"/>
    </w:pPr>
    <w:rPr>
      <w:sz w:val="48"/>
      <w:szCs w:val="48"/>
    </w:rPr>
  </w:style>
  <w:style w:type="paragraph" w:styleId="822">
    <w:name w:val="annotation subject"/>
    <w:basedOn w:val="801"/>
    <w:next w:val="801"/>
    <w:link w:val="1235"/>
    <w:uiPriority w:val="99"/>
    <w:semiHidden/>
    <w:unhideWhenUsed/>
    <w:qFormat/>
    <w:rPr>
      <w:b/>
      <w:bCs/>
    </w:rPr>
  </w:style>
  <w:style w:type="paragraph" w:styleId="823">
    <w:name w:val="Body Text First Indent"/>
    <w:basedOn w:val="802"/>
    <w:uiPriority w:val="99"/>
    <w:qFormat/>
    <w:pPr>
      <w:ind w:firstLine="420"/>
    </w:pPr>
  </w:style>
  <w:style w:type="table" w:styleId="82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endnote reference"/>
    <w:uiPriority w:val="99"/>
    <w:unhideWhenUsed/>
    <w:qFormat/>
    <w:rPr>
      <w:vertAlign w:val="superscript"/>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annotation reference"/>
    <w:basedOn w:val="794"/>
    <w:uiPriority w:val="99"/>
    <w:semiHidden/>
    <w:unhideWhenUsed/>
    <w:qFormat/>
    <w:rPr>
      <w:sz w:val="21"/>
      <w:szCs w:val="21"/>
    </w:rPr>
  </w:style>
  <w:style w:type="character" w:styleId="828">
    <w:name w:val="footnote reference"/>
    <w:uiPriority w:val="99"/>
    <w:unhideWhenUsed/>
    <w:qFormat/>
    <w:rPr>
      <w:vertAlign w:val="superscript"/>
    </w:rPr>
  </w:style>
  <w:style w:type="paragraph" w:styleId="82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30" w:customStyle="1">
    <w:name w:val="正文文本1"/>
    <w:basedOn w:val="784"/>
    <w:next w:val="784"/>
    <w:link w:val="993"/>
    <w:uiPriority w:val="0"/>
    <w:qFormat/>
    <w:pPr>
      <w:spacing w:before="120" w:line="22" w:lineRule="atLeast"/>
      <w:tabs>
        <w:tab w:val="left" w:pos="567" w:leader="none"/>
      </w:tabs>
    </w:pPr>
    <w:rPr>
      <w:rFonts w:ascii="宋体" w:hAnsi="宋体"/>
      <w:sz w:val="24"/>
    </w:rPr>
  </w:style>
  <w:style w:type="paragraph" w:styleId="831" w:customStyle="1">
    <w:name w:val="段"/>
    <w:next w:val="78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32" w:customStyle="1">
    <w:name w:val="标题 1 Char1"/>
    <w:link w:val="785"/>
    <w:uiPriority w:val="9"/>
    <w:qFormat/>
    <w:rPr>
      <w:rFonts w:ascii="Arial" w:hAnsi="Arial" w:eastAsia="Arial" w:cs="Arial"/>
      <w:sz w:val="40"/>
      <w:szCs w:val="40"/>
    </w:rPr>
  </w:style>
  <w:style w:type="character" w:styleId="833" w:customStyle="1">
    <w:name w:val="标题 2 Char2"/>
    <w:link w:val="786"/>
    <w:uiPriority w:val="9"/>
    <w:qFormat/>
    <w:rPr>
      <w:rFonts w:ascii="Arial" w:hAnsi="Arial" w:eastAsia="Arial" w:cs="Arial"/>
      <w:sz w:val="34"/>
    </w:rPr>
  </w:style>
  <w:style w:type="character" w:styleId="834" w:customStyle="1">
    <w:name w:val="标题 3 Char2"/>
    <w:link w:val="787"/>
    <w:uiPriority w:val="9"/>
    <w:qFormat/>
    <w:rPr>
      <w:rFonts w:ascii="Arial" w:hAnsi="Arial" w:eastAsia="Arial" w:cs="Arial"/>
      <w:sz w:val="30"/>
      <w:szCs w:val="30"/>
    </w:rPr>
  </w:style>
  <w:style w:type="character" w:styleId="835" w:customStyle="1">
    <w:name w:val="标题 4 Char1"/>
    <w:link w:val="788"/>
    <w:uiPriority w:val="9"/>
    <w:qFormat/>
    <w:rPr>
      <w:rFonts w:ascii="Arial" w:hAnsi="Arial" w:eastAsia="Arial" w:cs="Arial"/>
      <w:b/>
      <w:bCs/>
      <w:sz w:val="26"/>
      <w:szCs w:val="26"/>
    </w:rPr>
  </w:style>
  <w:style w:type="character" w:styleId="836" w:customStyle="1">
    <w:name w:val="标题 5 Char1"/>
    <w:link w:val="789"/>
    <w:uiPriority w:val="9"/>
    <w:qFormat/>
    <w:rPr>
      <w:rFonts w:ascii="Arial" w:hAnsi="Arial" w:eastAsia="Arial" w:cs="Arial"/>
      <w:b/>
      <w:bCs/>
      <w:sz w:val="24"/>
      <w:szCs w:val="24"/>
    </w:rPr>
  </w:style>
  <w:style w:type="character" w:styleId="837" w:customStyle="1">
    <w:name w:val="标题 6 Char1"/>
    <w:link w:val="790"/>
    <w:uiPriority w:val="9"/>
    <w:qFormat/>
    <w:rPr>
      <w:rFonts w:ascii="Arial" w:hAnsi="Arial" w:eastAsia="Arial" w:cs="Arial"/>
      <w:b/>
      <w:bCs/>
      <w:sz w:val="22"/>
      <w:szCs w:val="22"/>
    </w:rPr>
  </w:style>
  <w:style w:type="character" w:styleId="838" w:customStyle="1">
    <w:name w:val="标题 7 Char1"/>
    <w:link w:val="791"/>
    <w:uiPriority w:val="9"/>
    <w:qFormat/>
    <w:rPr>
      <w:rFonts w:ascii="Arial" w:hAnsi="Arial" w:eastAsia="Arial" w:cs="Arial"/>
      <w:b/>
      <w:bCs/>
      <w:i/>
      <w:iCs/>
      <w:sz w:val="22"/>
      <w:szCs w:val="22"/>
    </w:rPr>
  </w:style>
  <w:style w:type="character" w:styleId="839" w:customStyle="1">
    <w:name w:val="标题 8 Char1"/>
    <w:link w:val="792"/>
    <w:uiPriority w:val="9"/>
    <w:qFormat/>
    <w:rPr>
      <w:rFonts w:ascii="Arial" w:hAnsi="Arial" w:eastAsia="Arial" w:cs="Arial"/>
      <w:i/>
      <w:iCs/>
      <w:sz w:val="22"/>
      <w:szCs w:val="22"/>
    </w:rPr>
  </w:style>
  <w:style w:type="character" w:styleId="840" w:customStyle="1">
    <w:name w:val="标题 9 Char1"/>
    <w:link w:val="793"/>
    <w:uiPriority w:val="9"/>
    <w:qFormat/>
    <w:rPr>
      <w:rFonts w:ascii="Arial" w:hAnsi="Arial" w:eastAsia="Arial" w:cs="Arial"/>
      <w:i/>
      <w:iCs/>
      <w:sz w:val="21"/>
      <w:szCs w:val="21"/>
    </w:rPr>
  </w:style>
  <w:style w:type="paragraph" w:styleId="841" w:customStyle="1">
    <w:name w:val="列表段落1"/>
    <w:basedOn w:val="784"/>
    <w:uiPriority w:val="34"/>
    <w:qFormat/>
    <w:pPr>
      <w:contextualSpacing/>
      <w:ind w:left="720"/>
    </w:pPr>
  </w:style>
  <w:style w:type="paragraph" w:styleId="842" w:customStyle="1">
    <w:name w:val="无间隔1"/>
    <w:uiPriority w:val="1"/>
    <w:qFormat/>
    <w:rPr>
      <w:rFonts w:ascii="Times New Roman" w:hAnsi="Times New Roman" w:eastAsia="宋体" w:cs="Times New Roman"/>
      <w:lang w:val="en-US" w:eastAsia="zh-CN" w:bidi="ar-SA"/>
    </w:rPr>
  </w:style>
  <w:style w:type="character" w:styleId="843" w:customStyle="1">
    <w:name w:val="标题 Char2"/>
    <w:link w:val="821"/>
    <w:uiPriority w:val="10"/>
    <w:qFormat/>
    <w:rPr>
      <w:sz w:val="48"/>
      <w:szCs w:val="48"/>
    </w:rPr>
  </w:style>
  <w:style w:type="character" w:styleId="844" w:customStyle="1">
    <w:name w:val="副标题 Char"/>
    <w:link w:val="814"/>
    <w:uiPriority w:val="11"/>
    <w:qFormat/>
    <w:rPr>
      <w:sz w:val="24"/>
      <w:szCs w:val="24"/>
    </w:rPr>
  </w:style>
  <w:style w:type="paragraph" w:styleId="845" w:customStyle="1">
    <w:name w:val="引用1"/>
    <w:basedOn w:val="784"/>
    <w:next w:val="784"/>
    <w:link w:val="846"/>
    <w:uiPriority w:val="29"/>
    <w:qFormat/>
    <w:pPr>
      <w:ind w:left="720" w:right="720"/>
    </w:pPr>
    <w:rPr>
      <w:i/>
    </w:rPr>
  </w:style>
  <w:style w:type="character" w:styleId="846" w:customStyle="1">
    <w:name w:val="Quote Char"/>
    <w:link w:val="845"/>
    <w:uiPriority w:val="29"/>
    <w:qFormat/>
    <w:rPr>
      <w:i/>
    </w:rPr>
  </w:style>
  <w:style w:type="paragraph" w:styleId="847" w:customStyle="1">
    <w:name w:val="明显引用1"/>
    <w:basedOn w:val="784"/>
    <w:next w:val="784"/>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页眉 Char2"/>
    <w:link w:val="811"/>
    <w:uiPriority w:val="99"/>
    <w:qFormat/>
  </w:style>
  <w:style w:type="character" w:styleId="850" w:customStyle="1">
    <w:name w:val="Footer Char"/>
    <w:uiPriority w:val="99"/>
    <w:qFormat/>
  </w:style>
  <w:style w:type="character" w:styleId="851" w:customStyle="1">
    <w:name w:val="页脚 Char2"/>
    <w:link w:val="810"/>
    <w:uiPriority w:val="99"/>
    <w:qFormat/>
  </w:style>
  <w:style w:type="table" w:styleId="8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Char"/>
    <w:link w:val="815"/>
    <w:uiPriority w:val="99"/>
    <w:qFormat/>
    <w:rPr>
      <w:sz w:val="18"/>
    </w:rPr>
  </w:style>
  <w:style w:type="character" w:styleId="978" w:customStyle="1">
    <w:name w:val="尾注文本 Char"/>
    <w:link w:val="808"/>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标题 11"/>
    <w:basedOn w:val="784"/>
    <w:next w:val="784"/>
    <w:link w:val="995"/>
    <w:uiPriority w:val="0"/>
    <w:qFormat/>
    <w:pPr>
      <w:jc w:val="center"/>
      <w:keepLines/>
      <w:keepNext/>
      <w:spacing w:before="240" w:after="120" w:line="300" w:lineRule="auto"/>
      <w:outlineLvl w:val="0"/>
    </w:pPr>
    <w:rPr>
      <w:rFonts w:ascii="宋体"/>
      <w:b/>
      <w:sz w:val="32"/>
      <w:szCs w:val="20"/>
    </w:rPr>
  </w:style>
  <w:style w:type="paragraph" w:styleId="981" w:customStyle="1">
    <w:name w:val="标题 21"/>
    <w:basedOn w:val="784"/>
    <w:next w:val="982"/>
    <w:link w:val="996"/>
    <w:uiPriority w:val="0"/>
    <w:qFormat/>
    <w:pPr>
      <w:jc w:val="center"/>
      <w:keepLines/>
      <w:keepNext/>
      <w:spacing w:before="120" w:line="300" w:lineRule="auto"/>
      <w:outlineLvl w:val="1"/>
    </w:pPr>
    <w:rPr>
      <w:rFonts w:ascii="Arial" w:hAnsi="Arial" w:eastAsia="黑体"/>
      <w:b/>
      <w:sz w:val="30"/>
      <w:szCs w:val="20"/>
    </w:rPr>
  </w:style>
  <w:style w:type="paragraph" w:styleId="982" w:customStyle="1">
    <w:name w:val="正文缩进11"/>
    <w:basedOn w:val="784"/>
    <w:link w:val="997"/>
    <w:uiPriority w:val="0"/>
    <w:qFormat/>
    <w:pPr>
      <w:ind w:firstLine="420"/>
      <w:jc w:val="left"/>
    </w:pPr>
    <w:rPr>
      <w:rFonts w:ascii="宋体"/>
      <w:sz w:val="24"/>
    </w:rPr>
  </w:style>
  <w:style w:type="paragraph" w:styleId="983" w:customStyle="1">
    <w:name w:val="标题 31"/>
    <w:basedOn w:val="784"/>
    <w:next w:val="784"/>
    <w:link w:val="998"/>
    <w:uiPriority w:val="0"/>
    <w:qFormat/>
    <w:pPr>
      <w:jc w:val="left"/>
      <w:keepLines/>
      <w:keepNext/>
      <w:spacing w:before="360" w:after="120"/>
      <w:outlineLvl w:val="2"/>
    </w:pPr>
    <w:rPr>
      <w:rFonts w:ascii="宋体"/>
      <w:b/>
      <w:sz w:val="24"/>
      <w:szCs w:val="20"/>
      <w:u w:val="single"/>
    </w:rPr>
  </w:style>
  <w:style w:type="paragraph" w:styleId="984" w:customStyle="1">
    <w:name w:val="标题 41"/>
    <w:basedOn w:val="784"/>
    <w:next w:val="784"/>
    <w:link w:val="999"/>
    <w:uiPriority w:val="0"/>
    <w:qFormat/>
    <w:pPr>
      <w:keepLines/>
      <w:keepNext/>
      <w:spacing w:before="280" w:after="290" w:line="376" w:lineRule="atLeast"/>
      <w:outlineLvl w:val="3"/>
    </w:pPr>
    <w:rPr>
      <w:rFonts w:ascii="Arial" w:hAnsi="Arial" w:eastAsia="黑体"/>
      <w:b/>
      <w:sz w:val="28"/>
      <w:szCs w:val="20"/>
    </w:rPr>
  </w:style>
  <w:style w:type="paragraph" w:styleId="985" w:customStyle="1">
    <w:name w:val="标题 51"/>
    <w:basedOn w:val="784"/>
    <w:next w:val="784"/>
    <w:link w:val="1000"/>
    <w:uiPriority w:val="0"/>
    <w:qFormat/>
    <w:pPr>
      <w:keepLines/>
      <w:keepNext/>
      <w:spacing w:before="280" w:after="290" w:line="376" w:lineRule="atLeast"/>
      <w:outlineLvl w:val="4"/>
    </w:pPr>
    <w:rPr>
      <w:b/>
      <w:sz w:val="28"/>
      <w:szCs w:val="20"/>
    </w:rPr>
  </w:style>
  <w:style w:type="paragraph" w:styleId="986" w:customStyle="1">
    <w:name w:val="标题 61"/>
    <w:basedOn w:val="784"/>
    <w:next w:val="784"/>
    <w:link w:val="1001"/>
    <w:uiPriority w:val="0"/>
    <w:qFormat/>
    <w:pPr>
      <w:keepLines/>
      <w:keepNext/>
      <w:spacing w:before="240" w:after="64" w:line="320" w:lineRule="atLeast"/>
      <w:outlineLvl w:val="5"/>
    </w:pPr>
    <w:rPr>
      <w:rFonts w:ascii="Arial" w:hAnsi="Arial" w:eastAsia="黑体"/>
      <w:b/>
      <w:sz w:val="24"/>
      <w:szCs w:val="20"/>
    </w:rPr>
  </w:style>
  <w:style w:type="paragraph" w:styleId="987" w:customStyle="1">
    <w:name w:val="标题 71"/>
    <w:basedOn w:val="784"/>
    <w:next w:val="784"/>
    <w:link w:val="1002"/>
    <w:uiPriority w:val="0"/>
    <w:qFormat/>
    <w:pPr>
      <w:keepLines/>
      <w:keepNext/>
      <w:spacing w:before="240" w:after="64" w:line="320" w:lineRule="atLeast"/>
      <w:outlineLvl w:val="6"/>
    </w:pPr>
    <w:rPr>
      <w:b/>
      <w:sz w:val="24"/>
      <w:szCs w:val="20"/>
    </w:rPr>
  </w:style>
  <w:style w:type="paragraph" w:styleId="988" w:customStyle="1">
    <w:name w:val="标题 81"/>
    <w:basedOn w:val="784"/>
    <w:next w:val="784"/>
    <w:link w:val="1003"/>
    <w:uiPriority w:val="0"/>
    <w:qFormat/>
    <w:pPr>
      <w:keepLines/>
      <w:keepNext/>
      <w:spacing w:before="240" w:after="64" w:line="320" w:lineRule="atLeast"/>
      <w:outlineLvl w:val="7"/>
    </w:pPr>
    <w:rPr>
      <w:rFonts w:ascii="Arial" w:hAnsi="Arial" w:eastAsia="黑体"/>
      <w:sz w:val="24"/>
      <w:szCs w:val="20"/>
    </w:rPr>
  </w:style>
  <w:style w:type="paragraph" w:styleId="989" w:customStyle="1">
    <w:name w:val="标题 91"/>
    <w:basedOn w:val="784"/>
    <w:next w:val="784"/>
    <w:link w:val="1004"/>
    <w:uiPriority w:val="0"/>
    <w:qFormat/>
    <w:pPr>
      <w:keepLines/>
      <w:keepNext/>
      <w:spacing w:before="240" w:after="64" w:line="320" w:lineRule="atLeast"/>
      <w:outlineLvl w:val="8"/>
    </w:pPr>
    <w:rPr>
      <w:rFonts w:ascii="Arial" w:hAnsi="Arial" w:eastAsia="黑体"/>
      <w:szCs w:val="20"/>
    </w:rPr>
  </w:style>
  <w:style w:type="character" w:styleId="990" w:customStyle="1">
    <w:name w:val="默认段落字体1"/>
    <w:uiPriority w:val="1"/>
    <w:unhideWhenUsed/>
    <w:qFormat/>
  </w:style>
  <w:style w:type="table" w:styleId="991" w:customStyle="1">
    <w:name w:val="普通表格1"/>
    <w:uiPriority w:val="99"/>
    <w:unhideWhenUsed/>
    <w:qFormat/>
    <w:rPr>
      <w:sz w:val="21"/>
      <w:szCs w:val="22"/>
    </w:rPr>
    <w:tblPr>
      <w:tblCellMar>
        <w:left w:w="0" w:type="dxa"/>
        <w:top w:w="0" w:type="dxa"/>
        <w:right w:w="0" w:type="dxa"/>
        <w:bottom w:w="0" w:type="dxa"/>
      </w:tblCellMar>
    </w:tblPr>
  </w:style>
  <w:style w:type="paragraph" w:styleId="992" w:customStyle="1">
    <w:name w:val="正文首行缩进1"/>
    <w:basedOn w:val="830"/>
    <w:link w:val="994"/>
    <w:uiPriority w:val="99"/>
    <w:qFormat/>
    <w:pPr>
      <w:ind w:firstLine="420"/>
    </w:pPr>
  </w:style>
  <w:style w:type="character" w:styleId="993" w:customStyle="1">
    <w:name w:val="正文文本 Char"/>
    <w:link w:val="830"/>
    <w:uiPriority w:val="0"/>
    <w:qFormat/>
    <w:rPr>
      <w:rFonts w:ascii="宋体" w:hAnsi="宋体"/>
      <w:sz w:val="24"/>
      <w:szCs w:val="24"/>
    </w:rPr>
  </w:style>
  <w:style w:type="character" w:styleId="994" w:customStyle="1">
    <w:name w:val="正文首行缩进 Char"/>
    <w:link w:val="992"/>
    <w:uiPriority w:val="0"/>
    <w:qFormat/>
    <w:rPr>
      <w:sz w:val="21"/>
      <w:szCs w:val="24"/>
    </w:rPr>
  </w:style>
  <w:style w:type="character" w:styleId="995" w:customStyle="1">
    <w:name w:val="标题 1 Char"/>
    <w:link w:val="980"/>
    <w:uiPriority w:val="0"/>
    <w:qFormat/>
    <w:rPr>
      <w:rFonts w:ascii="宋体"/>
      <w:b/>
      <w:sz w:val="32"/>
    </w:rPr>
  </w:style>
  <w:style w:type="character" w:styleId="996" w:customStyle="1">
    <w:name w:val="标题 2 Char1"/>
    <w:link w:val="981"/>
    <w:uiPriority w:val="0"/>
    <w:qFormat/>
    <w:rPr>
      <w:rFonts w:ascii="Arial" w:hAnsi="Arial" w:eastAsia="黑体"/>
      <w:b/>
      <w:sz w:val="30"/>
      <w:lang w:val="en-US" w:eastAsia="zh-CN" w:bidi="ar-SA"/>
    </w:rPr>
  </w:style>
  <w:style w:type="character" w:styleId="997" w:customStyle="1">
    <w:name w:val="正文缩进 Char1"/>
    <w:link w:val="982"/>
    <w:uiPriority w:val="0"/>
    <w:qFormat/>
    <w:rPr>
      <w:rFonts w:ascii="宋体" w:eastAsia="宋体"/>
      <w:sz w:val="24"/>
      <w:szCs w:val="24"/>
      <w:lang w:val="en-US" w:eastAsia="zh-CN" w:bidi="ar-SA"/>
    </w:rPr>
  </w:style>
  <w:style w:type="character" w:styleId="998" w:customStyle="1">
    <w:name w:val="标题 3 Char1"/>
    <w:link w:val="983"/>
    <w:uiPriority w:val="0"/>
    <w:qFormat/>
    <w:rPr>
      <w:rFonts w:ascii="宋体" w:eastAsia="宋体"/>
      <w:b/>
      <w:sz w:val="24"/>
      <w:u w:val="single"/>
      <w:lang w:val="en-US" w:eastAsia="zh-CN" w:bidi="ar-SA"/>
    </w:rPr>
  </w:style>
  <w:style w:type="character" w:styleId="999" w:customStyle="1">
    <w:name w:val="标题 4 Char"/>
    <w:link w:val="984"/>
    <w:uiPriority w:val="0"/>
    <w:qFormat/>
    <w:rPr>
      <w:rFonts w:ascii="Arial" w:hAnsi="Arial" w:eastAsia="黑体"/>
      <w:b/>
      <w:sz w:val="28"/>
    </w:rPr>
  </w:style>
  <w:style w:type="character" w:styleId="1000" w:customStyle="1">
    <w:name w:val="标题 5 Char"/>
    <w:link w:val="985"/>
    <w:uiPriority w:val="0"/>
    <w:qFormat/>
    <w:rPr>
      <w:b/>
      <w:sz w:val="28"/>
    </w:rPr>
  </w:style>
  <w:style w:type="character" w:styleId="1001" w:customStyle="1">
    <w:name w:val="标题 6 Char"/>
    <w:link w:val="986"/>
    <w:uiPriority w:val="0"/>
    <w:qFormat/>
    <w:rPr>
      <w:rFonts w:ascii="Arial" w:hAnsi="Arial" w:eastAsia="黑体"/>
      <w:b/>
      <w:sz w:val="24"/>
    </w:rPr>
  </w:style>
  <w:style w:type="character" w:styleId="1002" w:customStyle="1">
    <w:name w:val="标题 7 Char"/>
    <w:link w:val="987"/>
    <w:uiPriority w:val="0"/>
    <w:qFormat/>
    <w:rPr>
      <w:b/>
      <w:sz w:val="24"/>
    </w:rPr>
  </w:style>
  <w:style w:type="character" w:styleId="1003" w:customStyle="1">
    <w:name w:val="标题 8 Char"/>
    <w:link w:val="988"/>
    <w:uiPriority w:val="0"/>
    <w:qFormat/>
    <w:rPr>
      <w:rFonts w:ascii="Arial" w:hAnsi="Arial" w:eastAsia="黑体"/>
      <w:sz w:val="24"/>
    </w:rPr>
  </w:style>
  <w:style w:type="character" w:styleId="1004" w:customStyle="1">
    <w:name w:val="标题 9 Char"/>
    <w:link w:val="989"/>
    <w:uiPriority w:val="0"/>
    <w:qFormat/>
    <w:rPr>
      <w:rFonts w:ascii="Arial" w:hAnsi="Arial" w:eastAsia="黑体"/>
      <w:sz w:val="21"/>
    </w:rPr>
  </w:style>
  <w:style w:type="paragraph" w:styleId="1005" w:customStyle="1">
    <w:name w:val="目录 71"/>
    <w:basedOn w:val="784"/>
    <w:next w:val="784"/>
    <w:uiPriority w:val="0"/>
    <w:qFormat/>
    <w:pPr>
      <w:ind w:left="2520"/>
    </w:pPr>
  </w:style>
  <w:style w:type="paragraph" w:styleId="1006" w:customStyle="1">
    <w:name w:val="题注1"/>
    <w:basedOn w:val="784"/>
    <w:next w:val="784"/>
    <w:uiPriority w:val="0"/>
    <w:qFormat/>
    <w:pPr>
      <w:spacing w:line="480" w:lineRule="auto"/>
    </w:pPr>
    <w:rPr>
      <w:rFonts w:ascii="华文中宋" w:hAnsi="华文中宋" w:eastAsia="华文中宋"/>
      <w:sz w:val="36"/>
      <w:szCs w:val="20"/>
    </w:rPr>
  </w:style>
  <w:style w:type="paragraph" w:styleId="1007" w:customStyle="1">
    <w:name w:val="文档结构图1"/>
    <w:basedOn w:val="784"/>
    <w:link w:val="1008"/>
    <w:uiPriority w:val="0"/>
    <w:qFormat/>
    <w:pPr>
      <w:shd w:val="clear" w:color="auto" w:fill="000080"/>
    </w:pPr>
  </w:style>
  <w:style w:type="character" w:styleId="1008" w:customStyle="1">
    <w:name w:val="文档结构图 Char"/>
    <w:link w:val="1007"/>
    <w:uiPriority w:val="0"/>
    <w:qFormat/>
    <w:rPr>
      <w:sz w:val="21"/>
      <w:szCs w:val="24"/>
      <w:shd w:val="clear" w:color="auto" w:fill="000080"/>
    </w:rPr>
  </w:style>
  <w:style w:type="paragraph" w:styleId="1009" w:customStyle="1">
    <w:name w:val="批注文字1"/>
    <w:basedOn w:val="784"/>
    <w:link w:val="1010"/>
    <w:uiPriority w:val="99"/>
    <w:qFormat/>
    <w:pPr>
      <w:jc w:val="left"/>
    </w:pPr>
  </w:style>
  <w:style w:type="character" w:styleId="1010" w:customStyle="1">
    <w:name w:val="批注文字 Char1"/>
    <w:link w:val="1009"/>
    <w:uiPriority w:val="99"/>
    <w:qFormat/>
    <w:rPr>
      <w:sz w:val="21"/>
      <w:szCs w:val="24"/>
    </w:rPr>
  </w:style>
  <w:style w:type="paragraph" w:styleId="1011" w:customStyle="1">
    <w:name w:val="正文文本 31"/>
    <w:basedOn w:val="784"/>
    <w:link w:val="1012"/>
    <w:uiPriority w:val="0"/>
    <w:qFormat/>
    <w:pPr>
      <w:spacing w:after="120"/>
    </w:pPr>
    <w:rPr>
      <w:sz w:val="16"/>
      <w:szCs w:val="16"/>
    </w:rPr>
  </w:style>
  <w:style w:type="character" w:styleId="1012" w:customStyle="1">
    <w:name w:val="正文文本 3 Char"/>
    <w:link w:val="1011"/>
    <w:uiPriority w:val="0"/>
    <w:qFormat/>
    <w:rPr>
      <w:sz w:val="16"/>
      <w:szCs w:val="16"/>
    </w:rPr>
  </w:style>
  <w:style w:type="character" w:styleId="1013" w:customStyle="1">
    <w:name w:val="正文文本缩进 Char2"/>
    <w:link w:val="797"/>
    <w:uiPriority w:val="0"/>
    <w:qFormat/>
    <w:rPr>
      <w:rFonts w:eastAsia="宋体"/>
      <w:sz w:val="24"/>
      <w:szCs w:val="24"/>
      <w:lang w:val="en-US" w:eastAsia="zh-CN" w:bidi="ar-SA"/>
    </w:rPr>
  </w:style>
  <w:style w:type="paragraph" w:styleId="1014" w:customStyle="1">
    <w:name w:val="列表 21"/>
    <w:basedOn w:val="784"/>
    <w:uiPriority w:val="0"/>
    <w:qFormat/>
    <w:pPr>
      <w:ind w:left="100" w:hanging="200"/>
    </w:pPr>
  </w:style>
  <w:style w:type="paragraph" w:styleId="1015" w:customStyle="1">
    <w:name w:val="文本块1"/>
    <w:basedOn w:val="784"/>
    <w:uiPriority w:val="0"/>
    <w:qFormat/>
    <w:pPr>
      <w:ind w:left="480" w:right="-341" w:firstLine="513"/>
      <w:widowControl/>
    </w:pPr>
    <w:rPr>
      <w:sz w:val="24"/>
      <w:szCs w:val="20"/>
    </w:rPr>
  </w:style>
  <w:style w:type="paragraph" w:styleId="1016" w:customStyle="1">
    <w:name w:val="目录 51"/>
    <w:basedOn w:val="784"/>
    <w:next w:val="784"/>
    <w:uiPriority w:val="0"/>
    <w:qFormat/>
    <w:pPr>
      <w:ind w:left="1680"/>
    </w:pPr>
  </w:style>
  <w:style w:type="paragraph" w:styleId="1017" w:customStyle="1">
    <w:name w:val="目录 31"/>
    <w:basedOn w:val="784"/>
    <w:next w:val="784"/>
    <w:uiPriority w:val="39"/>
    <w:qFormat/>
    <w:pPr>
      <w:ind w:left="840"/>
    </w:pPr>
  </w:style>
  <w:style w:type="paragraph" w:styleId="1018" w:customStyle="1">
    <w:name w:val="纯文本1"/>
    <w:basedOn w:val="784"/>
    <w:link w:val="1019"/>
    <w:uiPriority w:val="0"/>
    <w:qFormat/>
    <w:rPr>
      <w:rFonts w:hint="eastAsia" w:ascii="宋体" w:hAnsi="Courier New"/>
      <w:szCs w:val="20"/>
    </w:rPr>
  </w:style>
  <w:style w:type="character" w:styleId="1019" w:customStyle="1">
    <w:name w:val="纯文本 Char"/>
    <w:link w:val="1018"/>
    <w:uiPriority w:val="0"/>
    <w:qFormat/>
    <w:rPr>
      <w:rFonts w:hint="eastAsia" w:ascii="宋体" w:hAnsi="Courier New" w:eastAsia="宋体" w:cs="宋体"/>
      <w:sz w:val="21"/>
    </w:rPr>
  </w:style>
  <w:style w:type="paragraph" w:styleId="1020" w:customStyle="1">
    <w:name w:val="目录 81"/>
    <w:basedOn w:val="784"/>
    <w:next w:val="784"/>
    <w:uiPriority w:val="0"/>
    <w:qFormat/>
    <w:pPr>
      <w:ind w:left="2940"/>
    </w:pPr>
  </w:style>
  <w:style w:type="paragraph" w:styleId="1021" w:customStyle="1">
    <w:name w:val="日期1"/>
    <w:basedOn w:val="784"/>
    <w:next w:val="784"/>
    <w:link w:val="1022"/>
    <w:uiPriority w:val="0"/>
    <w:qFormat/>
    <w:pPr>
      <w:ind w:left="100"/>
    </w:pPr>
    <w:rPr>
      <w:rFonts w:ascii="仿宋_GB2312" w:hAnsi="宋体" w:eastAsia="仿宋_GB2312"/>
      <w:color w:val="000000"/>
      <w:sz w:val="24"/>
    </w:rPr>
  </w:style>
  <w:style w:type="character" w:styleId="1022" w:customStyle="1">
    <w:name w:val="日期 Char"/>
    <w:link w:val="1021"/>
    <w:uiPriority w:val="0"/>
    <w:qFormat/>
    <w:rPr>
      <w:rFonts w:ascii="仿宋_GB2312" w:hAnsi="宋体" w:eastAsia="仿宋_GB2312"/>
      <w:color w:val="000000"/>
      <w:sz w:val="24"/>
      <w:szCs w:val="24"/>
    </w:rPr>
  </w:style>
  <w:style w:type="paragraph" w:styleId="1023" w:customStyle="1">
    <w:name w:val="正文文本缩进 21"/>
    <w:basedOn w:val="784"/>
    <w:link w:val="1024"/>
    <w:uiPriority w:val="0"/>
    <w:qFormat/>
    <w:pPr>
      <w:ind w:firstLine="480"/>
    </w:pPr>
    <w:rPr>
      <w:rFonts w:ascii="仿宋_GB2312" w:eastAsia="仿宋_GB2312"/>
      <w:sz w:val="24"/>
    </w:rPr>
  </w:style>
  <w:style w:type="character" w:styleId="1024" w:customStyle="1">
    <w:name w:val="正文文本缩进 2 Char"/>
    <w:link w:val="1023"/>
    <w:uiPriority w:val="0"/>
    <w:qFormat/>
    <w:rPr>
      <w:rFonts w:ascii="仿宋_GB2312" w:eastAsia="仿宋_GB2312"/>
      <w:sz w:val="24"/>
      <w:szCs w:val="24"/>
    </w:rPr>
  </w:style>
  <w:style w:type="paragraph" w:styleId="1025" w:customStyle="1">
    <w:name w:val="批注框文本1"/>
    <w:basedOn w:val="784"/>
    <w:link w:val="1026"/>
    <w:uiPriority w:val="0"/>
    <w:qFormat/>
    <w:rPr>
      <w:sz w:val="18"/>
      <w:szCs w:val="18"/>
    </w:rPr>
  </w:style>
  <w:style w:type="character" w:styleId="1026" w:customStyle="1">
    <w:name w:val="批注框文本 Char"/>
    <w:link w:val="1025"/>
    <w:uiPriority w:val="0"/>
    <w:qFormat/>
    <w:rPr>
      <w:sz w:val="18"/>
      <w:szCs w:val="18"/>
    </w:rPr>
  </w:style>
  <w:style w:type="paragraph" w:styleId="1027" w:customStyle="1">
    <w:name w:val="页脚1"/>
    <w:basedOn w:val="784"/>
    <w:link w:val="1028"/>
    <w:uiPriority w:val="99"/>
    <w:qFormat/>
    <w:pPr>
      <w:jc w:val="left"/>
      <w:tabs>
        <w:tab w:val="center" w:pos="4153" w:leader="none"/>
        <w:tab w:val="right" w:pos="8306" w:leader="none"/>
      </w:tabs>
    </w:pPr>
    <w:rPr>
      <w:rFonts w:ascii="宋体"/>
      <w:sz w:val="18"/>
      <w:szCs w:val="20"/>
    </w:rPr>
  </w:style>
  <w:style w:type="character" w:styleId="1028" w:customStyle="1">
    <w:name w:val="页脚 Char1"/>
    <w:link w:val="1027"/>
    <w:uiPriority w:val="99"/>
    <w:qFormat/>
    <w:rPr>
      <w:rFonts w:ascii="宋体" w:eastAsia="宋体"/>
      <w:sz w:val="18"/>
      <w:lang w:val="en-US" w:eastAsia="zh-CN" w:bidi="ar-SA"/>
    </w:rPr>
  </w:style>
  <w:style w:type="paragraph" w:styleId="1029" w:customStyle="1">
    <w:name w:val="页眉1"/>
    <w:basedOn w:val="784"/>
    <w:link w:val="1030"/>
    <w:uiPriority w:val="0"/>
    <w:qFormat/>
    <w:pPr>
      <w:jc w:val="center"/>
      <w:tabs>
        <w:tab w:val="center" w:pos="4153" w:leader="none"/>
        <w:tab w:val="right" w:pos="8306" w:leader="none"/>
      </w:tabs>
      <w:pBdr>
        <w:bottom w:val="single" w:color="000000" w:sz="6" w:space="1"/>
      </w:pBdr>
    </w:pPr>
    <w:rPr>
      <w:sz w:val="18"/>
      <w:szCs w:val="18"/>
    </w:rPr>
  </w:style>
  <w:style w:type="character" w:styleId="1030" w:customStyle="1">
    <w:name w:val="页眉 Char1"/>
    <w:link w:val="1029"/>
    <w:uiPriority w:val="0"/>
    <w:qFormat/>
    <w:rPr>
      <w:rFonts w:eastAsia="宋体"/>
      <w:sz w:val="18"/>
      <w:szCs w:val="18"/>
      <w:lang w:val="en-US" w:eastAsia="zh-CN" w:bidi="ar-SA"/>
    </w:rPr>
  </w:style>
  <w:style w:type="paragraph" w:styleId="1031" w:customStyle="1">
    <w:name w:val="目录 11"/>
    <w:basedOn w:val="784"/>
    <w:next w:val="784"/>
    <w:uiPriority w:val="39"/>
    <w:qFormat/>
    <w:pPr>
      <w:spacing w:line="300" w:lineRule="auto"/>
      <w:tabs>
        <w:tab w:val="left" w:pos="1050" w:leader="none"/>
        <w:tab w:val="right" w:pos="8937" w:leader="dot"/>
      </w:tabs>
    </w:pPr>
    <w:rPr>
      <w:rFonts w:ascii="宋体" w:hAnsi="宋体"/>
      <w:b/>
      <w:sz w:val="24"/>
    </w:rPr>
  </w:style>
  <w:style w:type="paragraph" w:styleId="1032" w:customStyle="1">
    <w:name w:val="目录 41"/>
    <w:basedOn w:val="784"/>
    <w:next w:val="784"/>
    <w:uiPriority w:val="0"/>
    <w:qFormat/>
    <w:pPr>
      <w:ind w:left="1260"/>
    </w:pPr>
  </w:style>
  <w:style w:type="paragraph" w:styleId="1033" w:customStyle="1">
    <w:name w:val="目录 61"/>
    <w:basedOn w:val="784"/>
    <w:next w:val="784"/>
    <w:uiPriority w:val="0"/>
    <w:qFormat/>
    <w:pPr>
      <w:ind w:left="2100"/>
    </w:pPr>
  </w:style>
  <w:style w:type="paragraph" w:styleId="1034" w:customStyle="1">
    <w:name w:val="正文文本缩进 31"/>
    <w:basedOn w:val="784"/>
    <w:link w:val="1035"/>
    <w:uiPriority w:val="0"/>
    <w:qFormat/>
    <w:pPr>
      <w:ind w:left="720" w:firstLine="480"/>
      <w:jc w:val="left"/>
      <w:spacing w:before="120" w:line="22" w:lineRule="atLeast"/>
    </w:pPr>
    <w:rPr>
      <w:rFonts w:ascii="宋体"/>
      <w:sz w:val="24"/>
      <w:szCs w:val="20"/>
    </w:rPr>
  </w:style>
  <w:style w:type="character" w:styleId="1035" w:customStyle="1">
    <w:name w:val="正文文本缩进 3 Char"/>
    <w:link w:val="1034"/>
    <w:uiPriority w:val="0"/>
    <w:qFormat/>
    <w:rPr>
      <w:rFonts w:ascii="宋体"/>
      <w:sz w:val="24"/>
    </w:rPr>
  </w:style>
  <w:style w:type="paragraph" w:styleId="1036" w:customStyle="1">
    <w:name w:val="目录 21"/>
    <w:basedOn w:val="784"/>
    <w:next w:val="784"/>
    <w:uiPriority w:val="39"/>
    <w:qFormat/>
    <w:pPr>
      <w:ind w:left="420"/>
      <w:spacing w:line="312" w:lineRule="auto"/>
      <w:tabs>
        <w:tab w:val="right" w:pos="8937" w:leader="dot"/>
      </w:tabs>
    </w:pPr>
  </w:style>
  <w:style w:type="paragraph" w:styleId="1037" w:customStyle="1">
    <w:name w:val="目录 91"/>
    <w:basedOn w:val="784"/>
    <w:next w:val="784"/>
    <w:uiPriority w:val="0"/>
    <w:qFormat/>
    <w:pPr>
      <w:ind w:left="3360"/>
    </w:pPr>
  </w:style>
  <w:style w:type="paragraph" w:styleId="1038" w:customStyle="1">
    <w:name w:val="HTML 预设格式1"/>
    <w:basedOn w:val="784"/>
    <w:link w:val="10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9" w:customStyle="1">
    <w:name w:val="HTML 预设格式 Char"/>
    <w:link w:val="1038"/>
    <w:uiPriority w:val="0"/>
    <w:qFormat/>
    <w:rPr>
      <w:rFonts w:ascii="宋体" w:hAnsi="宋体" w:cs="宋体"/>
      <w:sz w:val="24"/>
      <w:szCs w:val="24"/>
    </w:rPr>
  </w:style>
  <w:style w:type="paragraph" w:styleId="1040" w:customStyle="1">
    <w:name w:val="普通(网站)1"/>
    <w:basedOn w:val="784"/>
    <w:uiPriority w:val="99"/>
    <w:unhideWhenUsed/>
    <w:qFormat/>
    <w:pPr>
      <w:jc w:val="left"/>
      <w:spacing w:before="100" w:beforeAutospacing="1" w:after="100" w:afterAutospacing="1"/>
      <w:widowControl/>
    </w:pPr>
    <w:rPr>
      <w:rFonts w:ascii="宋体" w:hAnsi="宋体" w:cs="宋体"/>
      <w:sz w:val="24"/>
    </w:rPr>
  </w:style>
  <w:style w:type="paragraph" w:styleId="1041" w:customStyle="1">
    <w:name w:val="索引 11"/>
    <w:basedOn w:val="784"/>
    <w:next w:val="784"/>
    <w:uiPriority w:val="0"/>
    <w:qFormat/>
    <w:rPr>
      <w:szCs w:val="20"/>
    </w:rPr>
  </w:style>
  <w:style w:type="paragraph" w:styleId="1042" w:customStyle="1">
    <w:name w:val="标题1"/>
    <w:basedOn w:val="784"/>
    <w:link w:val="1043"/>
    <w:uiPriority w:val="0"/>
    <w:qFormat/>
    <w:pPr>
      <w:jc w:val="center"/>
      <w:outlineLvl w:val="0"/>
    </w:pPr>
    <w:rPr>
      <w:b/>
      <w:sz w:val="32"/>
      <w:szCs w:val="20"/>
    </w:rPr>
  </w:style>
  <w:style w:type="character" w:styleId="1043" w:customStyle="1">
    <w:name w:val="标题 Char1"/>
    <w:link w:val="1042"/>
    <w:uiPriority w:val="0"/>
    <w:qFormat/>
    <w:rPr>
      <w:b/>
      <w:sz w:val="32"/>
    </w:rPr>
  </w:style>
  <w:style w:type="paragraph" w:styleId="1044" w:customStyle="1">
    <w:name w:val="批注主题1"/>
    <w:basedOn w:val="1009"/>
    <w:next w:val="1009"/>
    <w:link w:val="1045"/>
    <w:uiPriority w:val="0"/>
    <w:qFormat/>
    <w:rPr>
      <w:b/>
      <w:bCs/>
    </w:rPr>
  </w:style>
  <w:style w:type="character" w:styleId="1045" w:customStyle="1">
    <w:name w:val="批注主题 Char"/>
    <w:link w:val="1044"/>
    <w:uiPriority w:val="0"/>
    <w:qFormat/>
    <w:rPr>
      <w:rFonts w:ascii="Times New Roman" w:hAnsi="Times New Roman" w:eastAsia="宋体" w:cs="Times New Roman"/>
      <w:b/>
      <w:bCs/>
      <w:sz w:val="21"/>
      <w:szCs w:val="24"/>
      <w:lang w:val="en-US" w:eastAsia="zh-CN" w:bidi="ar-SA"/>
    </w:rPr>
  </w:style>
  <w:style w:type="character" w:styleId="1046" w:customStyle="1">
    <w:name w:val="正文首行缩进 2 Char"/>
    <w:link w:val="796"/>
    <w:uiPriority w:val="0"/>
    <w:qFormat/>
    <w:rPr>
      <w:rFonts w:eastAsia="宋体"/>
      <w:sz w:val="24"/>
      <w:szCs w:val="24"/>
      <w:lang w:val="en-US" w:eastAsia="zh-CN" w:bidi="ar-SA"/>
    </w:rPr>
  </w:style>
  <w:style w:type="table" w:styleId="1047" w:customStyle="1">
    <w:name w:val="网格型1"/>
    <w:basedOn w:val="991"/>
    <w:uiPriority w:val="39"/>
    <w:qFormat/>
    <w:tblPr>
      <w:tblCellMar>
        <w:left w:w="0" w:type="dxa"/>
        <w:top w:w="0" w:type="dxa"/>
        <w:right w:w="0" w:type="dxa"/>
        <w:bottom w:w="0" w:type="dxa"/>
      </w:tblCellMar>
    </w:tblPr>
  </w:style>
  <w:style w:type="table" w:styleId="1048" w:customStyle="1">
    <w:name w:val="中等深浅网格 1 - 强调文字颜色 21"/>
    <w:basedOn w:val="991"/>
    <w:uiPriority w:val="0"/>
    <w:qFormat/>
    <w:rPr>
      <w:szCs w:val="24"/>
    </w:rPr>
    <w:tblPr>
      <w:tblCellMar>
        <w:left w:w="0" w:type="dxa"/>
        <w:top w:w="0" w:type="dxa"/>
        <w:right w:w="0" w:type="dxa"/>
        <w:bottom w:w="0" w:type="dxa"/>
      </w:tblCellMar>
    </w:tblPr>
  </w:style>
  <w:style w:type="character" w:styleId="1049" w:customStyle="1">
    <w:name w:val="要点1"/>
    <w:uiPriority w:val="0"/>
    <w:qFormat/>
    <w:rPr>
      <w:b/>
      <w:bCs/>
    </w:rPr>
  </w:style>
  <w:style w:type="character" w:styleId="1050" w:customStyle="1">
    <w:name w:val="页码1"/>
    <w:uiPriority w:val="0"/>
    <w:qFormat/>
  </w:style>
  <w:style w:type="character" w:styleId="1051" w:customStyle="1">
    <w:name w:val="已访问的超链接1"/>
    <w:uiPriority w:val="0"/>
    <w:qFormat/>
    <w:rPr>
      <w:color w:val="333333"/>
      <w:u w:val="none"/>
    </w:rPr>
  </w:style>
  <w:style w:type="character" w:styleId="1052" w:customStyle="1">
    <w:name w:val="强调1"/>
    <w:uiPriority w:val="0"/>
    <w:qFormat/>
    <w:rPr>
      <w:color w:val="cc0033"/>
    </w:rPr>
  </w:style>
  <w:style w:type="character" w:styleId="1053" w:customStyle="1">
    <w:name w:val="超链接1"/>
    <w:uiPriority w:val="99"/>
    <w:qFormat/>
    <w:rPr>
      <w:color w:val="333333"/>
      <w:u w:val="none"/>
    </w:rPr>
  </w:style>
  <w:style w:type="character" w:styleId="1054" w:customStyle="1">
    <w:name w:val="批注引用1"/>
    <w:uiPriority w:val="99"/>
    <w:qFormat/>
    <w:rPr>
      <w:sz w:val="21"/>
      <w:szCs w:val="21"/>
    </w:rPr>
  </w:style>
  <w:style w:type="character" w:styleId="1055" w:customStyle="1">
    <w:name w:val="HTML 引文1"/>
    <w:uiPriority w:val="0"/>
    <w:qFormat/>
    <w:rPr>
      <w:i/>
      <w:iCs/>
    </w:rPr>
  </w:style>
  <w:style w:type="character" w:styleId="1056" w:customStyle="1">
    <w:name w:val="批注文字 字符"/>
    <w:uiPriority w:val="99"/>
    <w:qFormat/>
    <w:rPr>
      <w:rFonts w:ascii="Times New Roman" w:hAnsi="Times New Roman" w:eastAsia="宋体" w:cs="Times New Roman"/>
      <w:sz w:val="24"/>
      <w:lang w:val="en-US" w:eastAsia="zh-CN" w:bidi="ar-SA"/>
    </w:rPr>
  </w:style>
  <w:style w:type="character" w:styleId="1057" w:customStyle="1">
    <w:name w:val="c21"/>
    <w:uiPriority w:val="0"/>
    <w:qFormat/>
    <w:rPr>
      <w:rFonts w:ascii="ˎ̥" w:hAnsi="ˎ̥"/>
      <w:color w:val="000000"/>
      <w:sz w:val="20"/>
      <w:szCs w:val="20"/>
      <w:u w:val="none"/>
    </w:rPr>
  </w:style>
  <w:style w:type="character" w:styleId="1058" w:customStyle="1">
    <w:name w:val="title4"/>
    <w:uiPriority w:val="0"/>
    <w:qFormat/>
    <w:rPr>
      <w:b/>
      <w:bCs/>
      <w:color w:val="1d87b3"/>
      <w:sz w:val="15"/>
      <w:szCs w:val="15"/>
    </w:rPr>
  </w:style>
  <w:style w:type="character" w:styleId="1059" w:customStyle="1">
    <w:name w:val="标题 2 Char Char"/>
    <w:uiPriority w:val="0"/>
    <w:qFormat/>
    <w:rPr>
      <w:rFonts w:ascii="Arial" w:hAnsi="Arial" w:eastAsia="黑体"/>
      <w:b/>
      <w:bCs/>
      <w:sz w:val="32"/>
      <w:szCs w:val="32"/>
      <w:lang w:val="en-US" w:eastAsia="zh-CN" w:bidi="ar-SA"/>
    </w:rPr>
  </w:style>
  <w:style w:type="character" w:styleId="1060" w:customStyle="1">
    <w:name w:val="black1"/>
    <w:uiPriority w:val="0"/>
    <w:qFormat/>
    <w:rPr>
      <w:color w:val="000000"/>
    </w:rPr>
  </w:style>
  <w:style w:type="character" w:styleId="1061" w:customStyle="1">
    <w:name w:val="street-address"/>
    <w:uiPriority w:val="0"/>
    <w:qFormat/>
  </w:style>
  <w:style w:type="character" w:styleId="1062" w:customStyle="1">
    <w:name w:val="locality"/>
    <w:uiPriority w:val="0"/>
    <w:qFormat/>
  </w:style>
  <w:style w:type="character" w:styleId="1063" w:customStyle="1">
    <w:name w:val="正文文本缩进 Char1"/>
    <w:link w:val="1064"/>
    <w:uiPriority w:val="0"/>
    <w:qFormat/>
    <w:rPr>
      <w:rFonts w:ascii="宋体" w:hAnsi="宋体" w:eastAsia="宋体"/>
      <w:sz w:val="24"/>
      <w:szCs w:val="24"/>
      <w:lang w:bidi="ar-SA"/>
    </w:rPr>
  </w:style>
  <w:style w:type="paragraph" w:styleId="1064" w:customStyle="1">
    <w:name w:val="正文文本缩进1"/>
    <w:basedOn w:val="784"/>
    <w:link w:val="1063"/>
    <w:uiPriority w:val="0"/>
    <w:qFormat/>
    <w:pPr>
      <w:ind w:firstLine="480"/>
      <w:spacing w:line="480" w:lineRule="exact"/>
    </w:pPr>
    <w:rPr>
      <w:rFonts w:ascii="宋体" w:hAnsi="宋体"/>
      <w:sz w:val="24"/>
    </w:rPr>
  </w:style>
  <w:style w:type="character" w:styleId="1065" w:customStyle="1">
    <w:name w:val="Char Char11"/>
    <w:uiPriority w:val="0"/>
    <w:qFormat/>
    <w:rPr>
      <w:rFonts w:ascii="宋体" w:eastAsia="宋体"/>
      <w:b/>
      <w:sz w:val="24"/>
      <w:u w:val="single"/>
      <w:lang w:val="en-US" w:eastAsia="zh-CN" w:bidi="ar-SA"/>
    </w:rPr>
  </w:style>
  <w:style w:type="character" w:styleId="1066" w:customStyle="1">
    <w:name w:val="txt"/>
    <w:uiPriority w:val="0"/>
    <w:qFormat/>
  </w:style>
  <w:style w:type="character" w:styleId="1067" w:customStyle="1">
    <w:name w:val="正文缩进 Char Char"/>
    <w:link w:val="1068"/>
    <w:uiPriority w:val="0"/>
    <w:qFormat/>
    <w:rPr>
      <w:rFonts w:ascii="宋体" w:eastAsia="宋体"/>
      <w:color w:val="000000"/>
      <w:sz w:val="28"/>
      <w:lang w:bidi="ar-SA"/>
    </w:rPr>
  </w:style>
  <w:style w:type="paragraph" w:styleId="1068" w:customStyle="1">
    <w:name w:val="正文缩进1"/>
    <w:basedOn w:val="784"/>
    <w:link w:val="1067"/>
    <w:uiPriority w:val="0"/>
    <w:qFormat/>
    <w:pPr>
      <w:ind w:firstLine="567"/>
      <w:spacing w:line="480" w:lineRule="exact"/>
      <w:widowControl/>
    </w:pPr>
    <w:rPr>
      <w:rFonts w:ascii="宋体"/>
      <w:color w:val="000000"/>
      <w:sz w:val="28"/>
      <w:szCs w:val="20"/>
    </w:rPr>
  </w:style>
  <w:style w:type="character" w:styleId="1069" w:customStyle="1">
    <w:name w:val="普通文字1 Char1"/>
    <w:uiPriority w:val="0"/>
    <w:qFormat/>
    <w:rPr>
      <w:rFonts w:ascii="宋体" w:hAnsi="Courier New" w:eastAsia="宋体"/>
      <w:sz w:val="21"/>
      <w:lang w:val="en-US" w:eastAsia="zh-CN" w:bidi="ar-SA"/>
    </w:rPr>
  </w:style>
  <w:style w:type="character" w:styleId="1070" w:customStyle="1">
    <w:name w:val="chanpin1"/>
    <w:uiPriority w:val="0"/>
    <w:qFormat/>
    <w:rPr>
      <w:rFonts w:ascii="ˎ̥" w:hAnsi="ˎ̥"/>
      <w:color w:val="000000"/>
      <w:sz w:val="20"/>
      <w:szCs w:val="20"/>
      <w:u w:val="none"/>
    </w:rPr>
  </w:style>
  <w:style w:type="character" w:styleId="1071" w:customStyle="1">
    <w:name w:val="列出段落 Char1"/>
    <w:link w:val="1072"/>
    <w:uiPriority w:val="34"/>
    <w:qFormat/>
    <w:rPr>
      <w:rFonts w:ascii="Calibri" w:hAnsi="Calibri" w:eastAsia="宋体"/>
      <w:sz w:val="21"/>
      <w:szCs w:val="22"/>
      <w:lang w:val="en-US" w:eastAsia="zh-CN" w:bidi="ar-SA"/>
    </w:rPr>
  </w:style>
  <w:style w:type="paragraph" w:styleId="1072" w:customStyle="1">
    <w:name w:val="列出段落1"/>
    <w:basedOn w:val="784"/>
    <w:link w:val="1071"/>
    <w:uiPriority w:val="34"/>
    <w:qFormat/>
    <w:pPr>
      <w:ind w:firstLine="420"/>
    </w:pPr>
    <w:rPr>
      <w:rFonts w:ascii="Calibri" w:hAnsi="Calibri"/>
      <w:szCs w:val="22"/>
    </w:rPr>
  </w:style>
  <w:style w:type="character" w:styleId="1073" w:customStyle="1">
    <w:name w:val="标题 3 Char Char"/>
    <w:uiPriority w:val="0"/>
    <w:qFormat/>
    <w:rPr>
      <w:rFonts w:eastAsia="宋体"/>
      <w:b/>
      <w:bCs/>
      <w:sz w:val="32"/>
      <w:szCs w:val="32"/>
      <w:lang w:val="en-US" w:eastAsia="zh-CN" w:bidi="ar-SA"/>
    </w:rPr>
  </w:style>
  <w:style w:type="character" w:styleId="1074" w:customStyle="1">
    <w:name w:val="段1 Char"/>
    <w:uiPriority w:val="0"/>
    <w:qFormat/>
    <w:rPr>
      <w:rFonts w:ascii="宋体" w:eastAsia="宋体"/>
      <w:sz w:val="24"/>
      <w:lang w:val="en-US" w:eastAsia="zh-CN" w:bidi="ar-SA"/>
    </w:rPr>
  </w:style>
  <w:style w:type="character" w:styleId="1075" w:customStyle="1">
    <w:name w:val="chanpin拷贝"/>
    <w:uiPriority w:val="0"/>
    <w:qFormat/>
  </w:style>
  <w:style w:type="character" w:styleId="1076" w:customStyle="1">
    <w:name w:val="纯文本 Char1"/>
    <w:uiPriority w:val="0"/>
    <w:qFormat/>
    <w:rPr>
      <w:rFonts w:ascii="宋体" w:hAnsi="Courier New" w:eastAsia="宋体"/>
      <w:sz w:val="21"/>
      <w:lang w:val="en-US" w:eastAsia="zh-CN" w:bidi="ar-SA"/>
    </w:rPr>
  </w:style>
  <w:style w:type="character" w:styleId="1077" w:customStyle="1">
    <w:name w:val="apple-style-span"/>
    <w:uiPriority w:val="0"/>
    <w:qFormat/>
    <w:rPr>
      <w:rFonts w:cs="Times New Roman"/>
    </w:rPr>
  </w:style>
  <w:style w:type="paragraph" w:styleId="1078" w:customStyle="1">
    <w:name w:val="二级条标题"/>
    <w:basedOn w:val="1079"/>
    <w:next w:val="78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9" w:customStyle="1">
    <w:name w:val="一级条标题"/>
    <w:basedOn w:val="1080"/>
    <w:next w:val="784"/>
    <w:uiPriority w:val="0"/>
    <w:qFormat/>
    <w:pPr>
      <w:numPr>
        <w:ilvl w:val="1"/>
      </w:numPr>
      <w:ind w:left="0" w:hanging="840"/>
      <w:tabs>
        <w:tab w:val="left" w:pos="360" w:leader="none"/>
        <w:tab w:val="left" w:pos="840" w:leader="none"/>
      </w:tabs>
      <w:outlineLvl w:val="1"/>
    </w:pPr>
  </w:style>
  <w:style w:type="paragraph" w:styleId="1080" w:customStyle="1">
    <w:name w:val="章标题"/>
    <w:next w:val="78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81" w:customStyle="1">
    <w:name w:val="font7"/>
    <w:basedOn w:val="784"/>
    <w:uiPriority w:val="0"/>
    <w:qFormat/>
    <w:pPr>
      <w:jc w:val="left"/>
      <w:spacing w:before="100" w:beforeAutospacing="1" w:after="100" w:afterAutospacing="1"/>
      <w:widowControl/>
    </w:pPr>
    <w:rPr>
      <w:rFonts w:eastAsia="Arial Unicode MS"/>
      <w:b/>
      <w:bCs/>
      <w:color w:val="000000"/>
      <w:sz w:val="20"/>
      <w:szCs w:val="20"/>
    </w:rPr>
  </w:style>
  <w:style w:type="paragraph" w:styleId="1082" w:customStyle="1">
    <w:name w:val="字元 字元"/>
    <w:basedOn w:val="784"/>
    <w:uiPriority w:val="0"/>
    <w:qFormat/>
    <w:rPr>
      <w:rFonts w:ascii="Tahoma" w:hAnsi="Tahoma"/>
      <w:sz w:val="24"/>
      <w:szCs w:val="20"/>
    </w:rPr>
  </w:style>
  <w:style w:type="paragraph" w:styleId="1083" w:customStyle="1">
    <w:name w:val="Char3 Char Char Char"/>
    <w:basedOn w:val="784"/>
    <w:uiPriority w:val="0"/>
    <w:qFormat/>
    <w:rPr>
      <w:rFonts w:ascii="Tahoma" w:hAnsi="Tahoma"/>
      <w:sz w:val="24"/>
      <w:szCs w:val="20"/>
    </w:rPr>
  </w:style>
  <w:style w:type="paragraph" w:styleId="1084" w:customStyle="1">
    <w:name w:val="font6"/>
    <w:basedOn w:val="784"/>
    <w:uiPriority w:val="0"/>
    <w:qFormat/>
    <w:pPr>
      <w:jc w:val="left"/>
      <w:spacing w:before="100" w:beforeAutospacing="1" w:after="100" w:afterAutospacing="1"/>
      <w:widowControl/>
    </w:pPr>
    <w:rPr>
      <w:rFonts w:ascii="宋体" w:hAnsi="宋体" w:cs="宋体"/>
      <w:sz w:val="20"/>
      <w:szCs w:val="20"/>
    </w:rPr>
  </w:style>
  <w:style w:type="paragraph" w:styleId="1085" w:customStyle="1">
    <w:name w:val="项目编号2"/>
    <w:basedOn w:val="1086"/>
    <w:uiPriority w:val="0"/>
    <w:qFormat/>
    <w:pPr>
      <w:numPr>
        <w:numId w:val="2"/>
      </w:numPr>
    </w:pPr>
  </w:style>
  <w:style w:type="paragraph" w:styleId="1086" w:customStyle="1">
    <w:name w:val="项目编号1"/>
    <w:basedOn w:val="784"/>
    <w:uiPriority w:val="0"/>
    <w:qFormat/>
    <w:pPr>
      <w:numPr>
        <w:ilvl w:val="0"/>
        <w:numId w:val="3"/>
      </w:numPr>
      <w:spacing w:before="100" w:beforeAutospacing="1" w:after="100" w:afterAutospacing="1" w:line="360" w:lineRule="auto"/>
    </w:pPr>
    <w:rPr>
      <w:sz w:val="24"/>
    </w:rPr>
  </w:style>
  <w:style w:type="paragraph" w:styleId="1087" w:customStyle="1">
    <w:name w:val="图中文字"/>
    <w:basedOn w:val="784"/>
    <w:uiPriority w:val="0"/>
    <w:qFormat/>
    <w:pPr>
      <w:jc w:val="center"/>
      <w:spacing w:line="0" w:lineRule="atLeast"/>
    </w:pPr>
    <w:rPr>
      <w:sz w:val="24"/>
      <w:szCs w:val="20"/>
    </w:rPr>
  </w:style>
  <w:style w:type="paragraph" w:styleId="1088" w:customStyle="1">
    <w:name w:val="xl46"/>
    <w:basedOn w:val="78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9" w:customStyle="1">
    <w:name w:val="xl2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customStyle="1">
    <w:name w:val="Char2"/>
    <w:basedOn w:val="784"/>
    <w:uiPriority w:val="0"/>
    <w:qFormat/>
    <w:rPr>
      <w:rFonts w:ascii="Tahoma" w:hAnsi="Tahoma"/>
      <w:sz w:val="24"/>
      <w:szCs w:val="20"/>
    </w:rPr>
  </w:style>
  <w:style w:type="paragraph" w:styleId="1091" w:customStyle="1">
    <w:name w:val="xl35"/>
    <w:basedOn w:val="7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2" w:customStyle="1">
    <w:name w:val="xl4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customStyle="1">
    <w:name w:val="xl52"/>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4" w:customStyle="1">
    <w:name w:val="xl4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5" w:customStyle="1">
    <w:name w:val="background1"/>
    <w:basedOn w:val="784"/>
    <w:uiPriority w:val="0"/>
    <w:qFormat/>
    <w:pPr>
      <w:jc w:val="left"/>
      <w:spacing w:before="100" w:beforeAutospacing="1" w:after="100" w:afterAutospacing="1"/>
      <w:widowControl/>
    </w:pPr>
    <w:rPr>
      <w:rFonts w:ascii="宋体" w:hAnsi="宋体" w:cs="宋体"/>
      <w:sz w:val="24"/>
    </w:rPr>
  </w:style>
  <w:style w:type="paragraph" w:styleId="1096" w:customStyle="1">
    <w:name w:val="Char Char Char Char Char Char Char"/>
    <w:basedOn w:val="784"/>
    <w:uiPriority w:val="0"/>
    <w:qFormat/>
    <w:pPr>
      <w:ind w:firstLine="200"/>
      <w:spacing w:line="360" w:lineRule="auto"/>
    </w:pPr>
    <w:rPr>
      <w:rFonts w:eastAsia="仿宋_GB2312"/>
      <w:sz w:val="24"/>
    </w:rPr>
  </w:style>
  <w:style w:type="paragraph" w:styleId="1097" w:customStyle="1">
    <w:name w:val="xl3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8" w:customStyle="1">
    <w:name w:val="xl36"/>
    <w:basedOn w:val="78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customStyle="1">
    <w:name w:val="正文 + 宋体"/>
    <w:basedOn w:val="784"/>
    <w:uiPriority w:val="0"/>
    <w:qFormat/>
    <w:pPr>
      <w:ind w:left="360" w:hanging="360"/>
      <w:jc w:val="left"/>
      <w:widowControl/>
    </w:pPr>
    <w:rPr>
      <w:rFonts w:ascii="宋体" w:hAnsi="宋体" w:cs="宋体"/>
      <w:b/>
      <w:bCs/>
      <w:color w:val="000000"/>
      <w:sz w:val="18"/>
      <w:szCs w:val="18"/>
    </w:rPr>
  </w:style>
  <w:style w:type="paragraph" w:styleId="1100" w:customStyle="1">
    <w:name w:val="正文列项_数字"/>
    <w:basedOn w:val="78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01" w:customStyle="1">
    <w:name w:val="xl3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xl37"/>
    <w:basedOn w:val="7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customStyle="1">
    <w:name w:val="xl32"/>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font8"/>
    <w:basedOn w:val="784"/>
    <w:uiPriority w:val="0"/>
    <w:qFormat/>
    <w:pPr>
      <w:jc w:val="left"/>
      <w:spacing w:before="100" w:beforeAutospacing="1" w:after="100" w:afterAutospacing="1"/>
      <w:widowControl/>
    </w:pPr>
    <w:rPr>
      <w:sz w:val="36"/>
      <w:szCs w:val="36"/>
    </w:rPr>
  </w:style>
  <w:style w:type="paragraph" w:styleId="1105" w:customStyle="1">
    <w:name w:val="Char"/>
    <w:basedOn w:val="784"/>
    <w:uiPriority w:val="0"/>
    <w:qFormat/>
    <w:pPr>
      <w:tabs>
        <w:tab w:val="left" w:pos="360" w:leader="none"/>
      </w:tabs>
    </w:pPr>
    <w:rPr>
      <w:sz w:val="24"/>
    </w:rPr>
  </w:style>
  <w:style w:type="paragraph" w:styleId="1106" w:customStyle="1">
    <w:name w:val="Char Char Char Char Char Char Char Char Char Char Char Char Char Char Char Char"/>
    <w:basedOn w:val="784"/>
    <w:uiPriority w:val="0"/>
    <w:qFormat/>
    <w:pPr>
      <w:jc w:val="center"/>
      <w:spacing w:after="160" w:line="240" w:lineRule="exact"/>
      <w:widowControl/>
    </w:pPr>
    <w:rPr>
      <w:rFonts w:ascii="宋体" w:hAnsi="宋体"/>
      <w:b/>
      <w:sz w:val="30"/>
      <w:szCs w:val="30"/>
      <w:lang w:eastAsia="en-US"/>
    </w:rPr>
  </w:style>
  <w:style w:type="paragraph" w:styleId="1107" w:customStyle="1">
    <w:name w:val="xl4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customStyle="1">
    <w:name w:val="Char Char1 Char Char Char Char Char Char"/>
    <w:basedOn w:val="784"/>
    <w:uiPriority w:val="0"/>
    <w:qFormat/>
    <w:pPr>
      <w:jc w:val="left"/>
      <w:spacing w:after="160" w:line="240" w:lineRule="exact"/>
      <w:widowControl/>
    </w:pPr>
    <w:rPr>
      <w:rFonts w:ascii="Verdana" w:hAnsi="Verdana" w:eastAsia="仿宋_GB2312"/>
      <w:sz w:val="24"/>
      <w:szCs w:val="20"/>
      <w:lang w:eastAsia="en-US"/>
    </w:rPr>
  </w:style>
  <w:style w:type="paragraph" w:styleId="1109" w:customStyle="1">
    <w:name w:val="Char Char1"/>
    <w:basedOn w:val="1007"/>
    <w:uiPriority w:val="0"/>
    <w:qFormat/>
    <w:rPr>
      <w:rFonts w:ascii="Tahoma" w:hAnsi="Tahoma"/>
      <w:sz w:val="24"/>
    </w:rPr>
  </w:style>
  <w:style w:type="paragraph" w:styleId="1110" w:customStyle="1">
    <w:name w:val="xl26"/>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1" w:customStyle="1">
    <w:name w:val="xl3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customStyle="1">
    <w:name w:val="xl4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3" w:customStyle="1">
    <w:name w:val="样式 宋体 五号 行距: 单倍行距"/>
    <w:basedOn w:val="784"/>
    <w:uiPriority w:val="0"/>
    <w:qFormat/>
    <w:pPr>
      <w:jc w:val="left"/>
    </w:pPr>
    <w:rPr>
      <w:rFonts w:ascii="宋体" w:hAnsi="宋体"/>
      <w:szCs w:val="20"/>
    </w:rPr>
  </w:style>
  <w:style w:type="paragraph" w:styleId="1114" w:customStyle="1">
    <w:name w:val="Char1 Char Char Char1"/>
    <w:basedOn w:val="784"/>
    <w:uiPriority w:val="0"/>
    <w:qFormat/>
    <w:rPr>
      <w:rFonts w:ascii="Tahoma" w:hAnsi="Tahoma" w:cs="仿宋_GB2312"/>
      <w:sz w:val="24"/>
      <w:szCs w:val="28"/>
    </w:rPr>
  </w:style>
  <w:style w:type="paragraph" w:styleId="1115" w:customStyle="1">
    <w:name w:val="四级条标题"/>
    <w:basedOn w:val="1116"/>
    <w:next w:val="784"/>
    <w:uiPriority w:val="0"/>
    <w:qFormat/>
    <w:pPr>
      <w:numPr>
        <w:ilvl w:val="4"/>
      </w:numPr>
      <w:ind w:left="0" w:hanging="840"/>
      <w:tabs>
        <w:tab w:val="left" w:pos="360" w:leader="none"/>
        <w:tab w:val="left" w:pos="840" w:leader="none"/>
      </w:tabs>
      <w:outlineLvl w:val="4"/>
    </w:pPr>
  </w:style>
  <w:style w:type="paragraph" w:styleId="1116" w:customStyle="1">
    <w:name w:val="三级条标题"/>
    <w:basedOn w:val="1078"/>
    <w:next w:val="784"/>
    <w:uiPriority w:val="0"/>
    <w:qFormat/>
    <w:pPr>
      <w:numPr>
        <w:ilvl w:val="3"/>
        <w:numId w:val="1"/>
      </w:numPr>
      <w:ind w:left="0" w:hanging="840"/>
      <w:outlineLvl w:val="3"/>
    </w:pPr>
  </w:style>
  <w:style w:type="paragraph" w:styleId="111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18" w:customStyle="1">
    <w:name w:val="样式 标题 2 + 宋体 五号 行距: 单倍行距"/>
    <w:basedOn w:val="981"/>
    <w:uiPriority w:val="0"/>
    <w:qFormat/>
    <w:pPr>
      <w:numPr>
        <w:ilvl w:val="1"/>
        <w:numId w:val="4"/>
      </w:numPr>
      <w:jc w:val="left"/>
      <w:spacing w:before="260" w:after="260" w:line="240" w:lineRule="auto"/>
    </w:pPr>
    <w:rPr>
      <w:rFonts w:ascii="宋体" w:hAnsi="宋体" w:eastAsia="宋体"/>
      <w:bCs/>
      <w:sz w:val="21"/>
    </w:rPr>
  </w:style>
  <w:style w:type="paragraph" w:styleId="1119" w:customStyle="1">
    <w:name w:val="List Paragraph1"/>
    <w:basedOn w:val="784"/>
    <w:uiPriority w:val="0"/>
    <w:qFormat/>
    <w:pPr>
      <w:ind w:firstLine="420"/>
    </w:pPr>
    <w:rPr>
      <w:rFonts w:ascii="Calibri" w:hAnsi="Calibri"/>
      <w:szCs w:val="22"/>
    </w:rPr>
  </w:style>
  <w:style w:type="paragraph" w:styleId="1120" w:customStyle="1">
    <w:name w:val="项目符号1"/>
    <w:basedOn w:val="1121"/>
    <w:uiPriority w:val="0"/>
    <w:qFormat/>
    <w:pPr>
      <w:ind w:left="-25" w:firstLine="0"/>
    </w:pPr>
  </w:style>
  <w:style w:type="paragraph" w:styleId="1121" w:customStyle="1">
    <w:name w:val="正文文本样式"/>
    <w:basedOn w:val="784"/>
    <w:uiPriority w:val="0"/>
    <w:qFormat/>
    <w:pPr>
      <w:ind w:firstLine="482"/>
      <w:spacing w:line="360" w:lineRule="auto"/>
    </w:pPr>
    <w:rPr>
      <w:rFonts w:cs="宋体"/>
      <w:sz w:val="24"/>
      <w:szCs w:val="20"/>
    </w:rPr>
  </w:style>
  <w:style w:type="paragraph" w:styleId="1122" w:customStyle="1">
    <w:name w:val="xl2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3" w:customStyle="1">
    <w:name w:val="font5"/>
    <w:basedOn w:val="784"/>
    <w:uiPriority w:val="0"/>
    <w:qFormat/>
    <w:pPr>
      <w:jc w:val="left"/>
      <w:spacing w:before="100" w:beforeAutospacing="1" w:after="100" w:afterAutospacing="1"/>
      <w:widowControl/>
    </w:pPr>
    <w:rPr>
      <w:rFonts w:ascii="宋体" w:hAnsi="宋体" w:cs="宋体"/>
      <w:sz w:val="18"/>
      <w:szCs w:val="18"/>
    </w:rPr>
  </w:style>
  <w:style w:type="paragraph" w:styleId="1124" w:customStyle="1">
    <w:name w:val="五级条标题"/>
    <w:basedOn w:val="1115"/>
    <w:next w:val="784"/>
    <w:uiPriority w:val="0"/>
    <w:qFormat/>
    <w:pPr>
      <w:numPr>
        <w:ilvl w:val="5"/>
      </w:numPr>
      <w:ind w:left="0" w:hanging="840"/>
      <w:outlineLvl w:val="5"/>
    </w:pPr>
  </w:style>
  <w:style w:type="paragraph" w:styleId="1125" w:customStyle="1">
    <w:name w:val="xl4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6" w:customStyle="1">
    <w:name w:val="文档正文"/>
    <w:basedOn w:val="784"/>
    <w:uiPriority w:val="0"/>
    <w:qFormat/>
    <w:pPr>
      <w:spacing w:before="120" w:after="120" w:line="180" w:lineRule="auto"/>
    </w:pPr>
    <w:rPr>
      <w:rFonts w:ascii="Arial" w:hAnsi="Arial"/>
      <w:szCs w:val="20"/>
    </w:rPr>
  </w:style>
  <w:style w:type="paragraph" w:styleId="1127" w:customStyle="1">
    <w:name w:val="xl3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8" w:customStyle="1">
    <w:name w:val="xl4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9" w:customStyle="1">
    <w:name w:val="Char Char Char1 Char"/>
    <w:basedOn w:val="784"/>
    <w:uiPriority w:val="0"/>
    <w:qFormat/>
    <w:rPr>
      <w:rFonts w:ascii="Tahoma" w:hAnsi="Tahoma"/>
      <w:sz w:val="24"/>
      <w:szCs w:val="20"/>
    </w:rPr>
  </w:style>
  <w:style w:type="paragraph" w:styleId="1130" w:customStyle="1">
    <w:name w:val="xl44"/>
    <w:basedOn w:val="7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1" w:customStyle="1">
    <w:name w:val="1名"/>
    <w:basedOn w:val="784"/>
    <w:uiPriority w:val="0"/>
    <w:qFormat/>
    <w:pPr>
      <w:numPr>
        <w:ilvl w:val="0"/>
        <w:numId w:val="5"/>
      </w:numPr>
      <w:spacing w:before="120"/>
    </w:pPr>
    <w:rPr>
      <w:rFonts w:ascii="宋体"/>
      <w:sz w:val="28"/>
      <w:szCs w:val="20"/>
    </w:rPr>
  </w:style>
  <w:style w:type="paragraph" w:styleId="1132" w:customStyle="1">
    <w:name w:val="font9"/>
    <w:basedOn w:val="78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3" w:customStyle="1">
    <w:name w:val="Char Char Char1 Char1"/>
    <w:basedOn w:val="784"/>
    <w:uiPriority w:val="0"/>
    <w:qFormat/>
    <w:rPr>
      <w:rFonts w:ascii="Tahoma" w:hAnsi="Tahoma"/>
      <w:sz w:val="24"/>
      <w:szCs w:val="20"/>
    </w:rPr>
  </w:style>
  <w:style w:type="paragraph" w:styleId="1134" w:customStyle="1">
    <w:name w:val="Char Char Char Char Char Char Char Char Char Char"/>
    <w:basedOn w:val="784"/>
    <w:uiPriority w:val="0"/>
    <w:qFormat/>
  </w:style>
  <w:style w:type="paragraph" w:styleId="1135" w:customStyle="1">
    <w:name w:val="Char Char1 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136" w:customStyle="1">
    <w:name w:val="Char1"/>
    <w:basedOn w:val="784"/>
    <w:uiPriority w:val="0"/>
    <w:qFormat/>
    <w:pPr>
      <w:tabs>
        <w:tab w:val="left" w:pos="360" w:leader="none"/>
      </w:tabs>
    </w:pPr>
    <w:rPr>
      <w:sz w:val="24"/>
    </w:rPr>
  </w:style>
  <w:style w:type="paragraph" w:styleId="1137" w:customStyle="1">
    <w:name w:val="正文列项_字母"/>
    <w:basedOn w:val="78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8" w:customStyle="1">
    <w:name w:val="xl2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customStyle="1">
    <w:name w:val="xl47"/>
    <w:basedOn w:val="7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默认段落字体 Para Char Char Char Char"/>
    <w:basedOn w:val="784"/>
    <w:uiPriority w:val="0"/>
    <w:qFormat/>
    <w:rPr>
      <w:rFonts w:ascii="Arial" w:hAnsi="Arial" w:cs="Arial"/>
      <w:szCs w:val="21"/>
    </w:rPr>
  </w:style>
  <w:style w:type="paragraph" w:styleId="1141" w:customStyle="1">
    <w:name w:val="xl4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2" w:customStyle="1">
    <w:name w:val="xl31"/>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customStyle="1">
    <w:name w:val="xl5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customStyle="1">
    <w:name w:val="Char Char Char"/>
    <w:basedOn w:val="784"/>
    <w:uiPriority w:val="0"/>
    <w:qFormat/>
    <w:rPr>
      <w:rFonts w:ascii="Tahoma" w:hAnsi="Tahoma"/>
      <w:sz w:val="24"/>
      <w:szCs w:val="20"/>
    </w:rPr>
  </w:style>
  <w:style w:type="paragraph" w:styleId="1145" w:customStyle="1">
    <w:name w:val="xl5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6" w:customStyle="1">
    <w:name w:val="缺省文本"/>
    <w:basedOn w:val="784"/>
    <w:uiPriority w:val="0"/>
    <w:qFormat/>
    <w:pPr>
      <w:jc w:val="left"/>
    </w:pPr>
    <w:rPr>
      <w:sz w:val="24"/>
    </w:rPr>
  </w:style>
  <w:style w:type="paragraph" w:styleId="1147" w:customStyle="1">
    <w:name w:val="Char Char Char1"/>
    <w:basedOn w:val="784"/>
    <w:uiPriority w:val="0"/>
    <w:qFormat/>
    <w:rPr>
      <w:rFonts w:ascii="Tahoma" w:hAnsi="Tahoma"/>
      <w:sz w:val="24"/>
      <w:szCs w:val="20"/>
    </w:rPr>
  </w:style>
  <w:style w:type="paragraph" w:styleId="1148" w:customStyle="1">
    <w:name w:val="Char Char Char Char Char Char Char1"/>
    <w:basedOn w:val="784"/>
    <w:uiPriority w:val="0"/>
    <w:qFormat/>
    <w:pPr>
      <w:ind w:firstLine="200"/>
      <w:spacing w:line="360" w:lineRule="auto"/>
    </w:pPr>
    <w:rPr>
      <w:rFonts w:eastAsia="仿宋_GB2312"/>
      <w:sz w:val="24"/>
    </w:rPr>
  </w:style>
  <w:style w:type="paragraph" w:styleId="1149" w:customStyle="1">
    <w:name w:val="xl51"/>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0" w:customStyle="1">
    <w:name w:val="样式2"/>
    <w:basedOn w:val="1041"/>
    <w:uiPriority w:val="0"/>
    <w:qFormat/>
    <w:pPr>
      <w:jc w:val="center"/>
      <w:spacing w:line="360" w:lineRule="auto"/>
    </w:pPr>
    <w:rPr>
      <w:sz w:val="24"/>
    </w:rPr>
  </w:style>
  <w:style w:type="paragraph" w:styleId="1151" w:customStyle="1">
    <w:name w:val="xl2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customStyle="1">
    <w:name w:val="xl2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3" w:customStyle="1">
    <w:name w:val="正文 + 楷体_GB2312"/>
    <w:basedOn w:val="784"/>
    <w:uiPriority w:val="0"/>
    <w:qFormat/>
    <w:pPr>
      <w:jc w:val="left"/>
      <w:widowControl/>
    </w:pPr>
    <w:rPr>
      <w:rFonts w:ascii="楷体_GB2312" w:eastAsia="楷体_GB2312" w:cs="Arial"/>
      <w:sz w:val="24"/>
    </w:rPr>
  </w:style>
  <w:style w:type="paragraph" w:styleId="1154" w:customStyle="1">
    <w:name w:val="xl3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5" w:customStyle="1">
    <w:name w:val="1 Char Char Char Char"/>
    <w:basedOn w:val="784"/>
    <w:uiPriority w:val="0"/>
    <w:qFormat/>
    <w:rPr>
      <w:rFonts w:ascii="Tahoma" w:hAnsi="Tahoma"/>
      <w:sz w:val="24"/>
      <w:szCs w:val="20"/>
    </w:rPr>
  </w:style>
  <w:style w:type="paragraph" w:styleId="1156" w:customStyle="1">
    <w:name w:val="列出段落11"/>
    <w:basedOn w:val="784"/>
    <w:uiPriority w:val="0"/>
    <w:qFormat/>
    <w:pPr>
      <w:ind w:firstLine="420"/>
    </w:pPr>
    <w:rPr>
      <w:rFonts w:ascii="Calibri" w:hAnsi="Calibri"/>
      <w:szCs w:val="22"/>
    </w:rPr>
  </w:style>
  <w:style w:type="paragraph" w:styleId="1157" w:customStyle="1">
    <w:name w:val="default"/>
    <w:basedOn w:val="784"/>
    <w:uiPriority w:val="0"/>
    <w:qFormat/>
    <w:pPr>
      <w:jc w:val="left"/>
      <w:spacing w:before="100" w:beforeAutospacing="1" w:after="100" w:afterAutospacing="1"/>
      <w:widowControl/>
    </w:pPr>
    <w:rPr>
      <w:rFonts w:ascii="宋体" w:hAnsi="宋体" w:cs="宋体"/>
      <w:sz w:val="24"/>
    </w:rPr>
  </w:style>
  <w:style w:type="paragraph" w:styleId="1158" w:customStyle="1">
    <w:name w:val="字元 字元1"/>
    <w:basedOn w:val="784"/>
    <w:uiPriority w:val="0"/>
    <w:qFormat/>
    <w:rPr>
      <w:rFonts w:ascii="Tahoma" w:hAnsi="Tahoma"/>
      <w:sz w:val="24"/>
      <w:szCs w:val="20"/>
    </w:rPr>
  </w:style>
  <w:style w:type="paragraph" w:styleId="1159" w:customStyle="1">
    <w:name w:val="_Style 160"/>
    <w:uiPriority w:val="0"/>
    <w:qFormat/>
    <w:rPr>
      <w:rFonts w:ascii="Times New Roman" w:hAnsi="Times New Roman" w:eastAsia="宋体" w:cs="Times New Roman"/>
      <w:sz w:val="21"/>
      <w:szCs w:val="24"/>
      <w:lang w:val="en-US" w:eastAsia="zh-CN" w:bidi="ar-SA"/>
    </w:rPr>
  </w:style>
  <w:style w:type="paragraph" w:styleId="1160" w:customStyle="1">
    <w:name w:val="项目编号3"/>
    <w:basedOn w:val="1121"/>
    <w:uiPriority w:val="0"/>
    <w:qFormat/>
    <w:pPr>
      <w:numPr>
        <w:ilvl w:val="0"/>
        <w:numId w:val="6"/>
      </w:numPr>
    </w:pPr>
  </w:style>
  <w:style w:type="paragraph" w:styleId="1161" w:customStyle="1">
    <w:name w:val="Char21"/>
    <w:basedOn w:val="784"/>
    <w:uiPriority w:val="0"/>
    <w:qFormat/>
    <w:rPr>
      <w:rFonts w:ascii="Tahoma" w:hAnsi="Tahoma"/>
      <w:sz w:val="24"/>
      <w:szCs w:val="20"/>
    </w:rPr>
  </w:style>
  <w:style w:type="paragraph" w:styleId="1162" w:customStyle="1">
    <w:name w:val="表格文字"/>
    <w:basedOn w:val="797"/>
    <w:uiPriority w:val="0"/>
    <w:qFormat/>
    <w:pPr>
      <w:ind w:firstLine="0"/>
      <w:spacing w:before="20" w:after="20" w:line="240" w:lineRule="auto"/>
    </w:pPr>
    <w:rPr>
      <w:rFonts w:ascii="Century Gothic" w:hAnsi="Century Gothic"/>
      <w:sz w:val="20"/>
      <w:szCs w:val="20"/>
    </w:rPr>
  </w:style>
  <w:style w:type="paragraph" w:styleId="1163" w:customStyle="1">
    <w:name w:val="Char Char Char Char Char Char Char Char Char Char1"/>
    <w:basedOn w:val="784"/>
    <w:uiPriority w:val="0"/>
    <w:qFormat/>
    <w:rPr>
      <w:rFonts w:ascii="宋体" w:hAnsi="宋体" w:cs="Courier New"/>
      <w:sz w:val="32"/>
      <w:szCs w:val="32"/>
    </w:rPr>
  </w:style>
  <w:style w:type="paragraph" w:styleId="1164" w:customStyle="1">
    <w:name w:val="正文文本样式 加粗"/>
    <w:basedOn w:val="1121"/>
    <w:uiPriority w:val="0"/>
    <w:qFormat/>
    <w:rPr>
      <w:b/>
    </w:rPr>
  </w:style>
  <w:style w:type="paragraph" w:styleId="1165" w:customStyle="1">
    <w:name w:val="Char2 Char Char Char Char Char Char"/>
    <w:basedOn w:val="784"/>
    <w:uiPriority w:val="0"/>
    <w:qFormat/>
    <w:pPr>
      <w:jc w:val="center"/>
      <w:spacing w:line="400" w:lineRule="exact"/>
      <w:widowControl/>
    </w:pPr>
  </w:style>
  <w:style w:type="paragraph" w:styleId="1166" w:customStyle="1">
    <w:name w:val="Char Char4"/>
    <w:basedOn w:val="784"/>
    <w:uiPriority w:val="0"/>
    <w:qFormat/>
    <w:pPr>
      <w:jc w:val="center"/>
      <w:spacing w:line="400" w:lineRule="exact"/>
      <w:widowControl/>
    </w:pPr>
  </w:style>
  <w:style w:type="paragraph" w:styleId="1167" w:customStyle="1">
    <w:name w:val="Char3 Char Char Char1"/>
    <w:basedOn w:val="784"/>
    <w:uiPriority w:val="0"/>
    <w:qFormat/>
    <w:rPr>
      <w:rFonts w:ascii="Tahoma" w:hAnsi="Tahoma"/>
      <w:sz w:val="24"/>
      <w:szCs w:val="20"/>
    </w:rPr>
  </w:style>
  <w:style w:type="paragraph" w:styleId="1168"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22222222222222"/>
    <w:basedOn w:val="784"/>
    <w:uiPriority w:val="0"/>
    <w:qFormat/>
    <w:pPr>
      <w:ind w:firstLine="480"/>
      <w:jc w:val="left"/>
      <w:spacing w:line="360" w:lineRule="auto"/>
      <w:widowControl/>
    </w:pPr>
    <w:rPr>
      <w:color w:val="ff0000"/>
      <w:sz w:val="24"/>
      <w:szCs w:val="20"/>
    </w:rPr>
  </w:style>
  <w:style w:type="character" w:styleId="1170" w:customStyle="1">
    <w:name w:val="中等深浅网格 1 - 强调文字颜色 2 Char"/>
    <w:link w:val="1171"/>
    <w:uiPriority w:val="0"/>
    <w:qFormat/>
    <w:rPr>
      <w:sz w:val="21"/>
      <w:szCs w:val="24"/>
      <w:lang w:val="zh-CN" w:eastAsia="zh-CN" w:bidi="ar-SA"/>
    </w:rPr>
  </w:style>
  <w:style w:type="paragraph" w:styleId="1171" w:customStyle="1">
    <w:name w:val="1"/>
    <w:link w:val="1170"/>
    <w:uiPriority w:val="0"/>
    <w:qFormat/>
    <w:rPr>
      <w:rFonts w:ascii="Times New Roman" w:hAnsi="Times New Roman" w:eastAsia="宋体" w:cs="Times New Roman"/>
      <w:sz w:val="21"/>
      <w:szCs w:val="24"/>
      <w:lang w:val="zh-CN" w:eastAsia="zh-CN" w:bidi="ar-SA"/>
    </w:rPr>
  </w:style>
  <w:style w:type="paragraph" w:styleId="1172" w:customStyle="1">
    <w:name w:val="图文"/>
    <w:basedOn w:val="784"/>
    <w:uiPriority w:val="0"/>
    <w:qFormat/>
    <w:pPr>
      <w:spacing w:after="50" w:line="360" w:lineRule="auto"/>
    </w:pPr>
    <w:rPr>
      <w:sz w:val="24"/>
    </w:rPr>
  </w:style>
  <w:style w:type="paragraph" w:styleId="1173" w:customStyle="1">
    <w:name w:val="xl23"/>
    <w:basedOn w:val="784"/>
    <w:uiPriority w:val="0"/>
    <w:qFormat/>
    <w:pPr>
      <w:spacing w:before="100" w:beforeAutospacing="1" w:after="100" w:afterAutospacing="1" w:line="360" w:lineRule="auto"/>
      <w:widowControl/>
    </w:pPr>
    <w:rPr>
      <w:sz w:val="24"/>
      <w:szCs w:val="20"/>
    </w:rPr>
  </w:style>
  <w:style w:type="paragraph" w:styleId="1174" w:customStyle="1">
    <w:name w:val="正文表格"/>
    <w:basedOn w:val="784"/>
    <w:link w:val="1175"/>
    <w:uiPriority w:val="0"/>
    <w:qFormat/>
    <w:pPr>
      <w:jc w:val="left"/>
    </w:pPr>
    <w:rPr>
      <w:rFonts w:ascii="宋体" w:hAnsi="宋体"/>
      <w:color w:val="000000"/>
      <w:szCs w:val="21"/>
    </w:rPr>
  </w:style>
  <w:style w:type="character" w:styleId="1175" w:customStyle="1">
    <w:name w:val="正文表格 Char"/>
    <w:link w:val="1174"/>
    <w:uiPriority w:val="0"/>
    <w:qFormat/>
    <w:rPr>
      <w:rFonts w:ascii="宋体" w:hAnsi="宋体"/>
      <w:color w:val="000000"/>
      <w:sz w:val="21"/>
      <w:szCs w:val="21"/>
    </w:rPr>
  </w:style>
  <w:style w:type="paragraph" w:styleId="1176" w:customStyle="1">
    <w:name w:val="正文重点"/>
    <w:basedOn w:val="784"/>
    <w:link w:val="1177"/>
    <w:uiPriority w:val="0"/>
    <w:qFormat/>
    <w:pPr>
      <w:ind w:firstLine="482"/>
      <w:jc w:val="left"/>
      <w:spacing w:line="360" w:lineRule="auto"/>
    </w:pPr>
    <w:rPr>
      <w:b/>
      <w:sz w:val="24"/>
      <w:szCs w:val="20"/>
    </w:rPr>
  </w:style>
  <w:style w:type="character" w:styleId="1177" w:customStyle="1">
    <w:name w:val="正文重点 Char"/>
    <w:link w:val="1176"/>
    <w:uiPriority w:val="0"/>
    <w:qFormat/>
    <w:rPr>
      <w:b/>
      <w:sz w:val="24"/>
    </w:rPr>
  </w:style>
  <w:style w:type="paragraph" w:styleId="1178" w:customStyle="1">
    <w:name w:val="标题1-附件"/>
    <w:basedOn w:val="980"/>
    <w:uiPriority w:val="0"/>
    <w:qFormat/>
    <w:pPr>
      <w:jc w:val="left"/>
    </w:pPr>
    <w:rPr>
      <w:sz w:val="24"/>
      <w:szCs w:val="24"/>
    </w:rPr>
  </w:style>
  <w:style w:type="paragraph" w:styleId="1179" w:customStyle="1">
    <w:name w:val="正文小标题"/>
    <w:basedOn w:val="784"/>
    <w:next w:val="982"/>
    <w:link w:val="1180"/>
    <w:uiPriority w:val="0"/>
    <w:qFormat/>
    <w:pPr>
      <w:ind w:firstLine="482"/>
      <w:jc w:val="left"/>
      <w:spacing w:before="312" w:after="312"/>
    </w:pPr>
    <w:rPr>
      <w:rFonts w:ascii="宋体" w:hAnsi="宋体"/>
      <w:b/>
      <w:i/>
      <w:color w:val="ff0000"/>
      <w:sz w:val="24"/>
      <w:szCs w:val="20"/>
    </w:rPr>
  </w:style>
  <w:style w:type="character" w:styleId="1180" w:customStyle="1">
    <w:name w:val="正文小标题 Char"/>
    <w:link w:val="1179"/>
    <w:uiPriority w:val="0"/>
    <w:qFormat/>
    <w:rPr>
      <w:rFonts w:ascii="宋体" w:hAnsi="宋体"/>
      <w:b/>
      <w:i/>
      <w:color w:val="ff0000"/>
      <w:sz w:val="24"/>
    </w:rPr>
  </w:style>
  <w:style w:type="paragraph" w:styleId="1181" w:customStyle="1">
    <w:name w:val="正文大标题"/>
    <w:basedOn w:val="1179"/>
    <w:next w:val="982"/>
    <w:link w:val="1182"/>
    <w:uiPriority w:val="0"/>
    <w:qFormat/>
    <w:pPr>
      <w:jc w:val="center"/>
    </w:pPr>
    <w:rPr>
      <w:i w:val="0"/>
      <w:color w:val="000000"/>
      <w:sz w:val="28"/>
      <w:szCs w:val="21"/>
    </w:rPr>
  </w:style>
  <w:style w:type="character" w:styleId="1182" w:customStyle="1">
    <w:name w:val="正文大标题 Char"/>
    <w:link w:val="1181"/>
    <w:uiPriority w:val="0"/>
    <w:qFormat/>
    <w:rPr>
      <w:rFonts w:ascii="宋体" w:hAnsi="宋体"/>
      <w:b/>
      <w:color w:val="000000"/>
      <w:sz w:val="28"/>
      <w:szCs w:val="21"/>
    </w:rPr>
  </w:style>
  <w:style w:type="paragraph" w:styleId="1183" w:customStyle="1">
    <w:name w:val="注释"/>
    <w:basedOn w:val="784"/>
    <w:link w:val="1184"/>
    <w:uiPriority w:val="0"/>
    <w:qFormat/>
    <w:pPr>
      <w:ind w:left="420" w:hanging="420"/>
      <w:jc w:val="left"/>
    </w:pPr>
    <w:rPr>
      <w:rFonts w:ascii="宋体" w:hAnsi="宋体"/>
      <w:szCs w:val="21"/>
    </w:rPr>
  </w:style>
  <w:style w:type="character" w:styleId="1184" w:customStyle="1">
    <w:name w:val="注释 Char"/>
    <w:link w:val="1183"/>
    <w:uiPriority w:val="0"/>
    <w:qFormat/>
    <w:rPr>
      <w:rFonts w:ascii="宋体" w:hAnsi="宋体"/>
      <w:sz w:val="21"/>
      <w:szCs w:val="21"/>
    </w:rPr>
  </w:style>
  <w:style w:type="paragraph" w:styleId="1185" w:customStyle="1">
    <w:name w:val="正文须知-1级"/>
    <w:basedOn w:val="784"/>
    <w:next w:val="784"/>
    <w:uiPriority w:val="0"/>
    <w:qFormat/>
    <w:pPr>
      <w:numPr>
        <w:ilvl w:val="0"/>
        <w:numId w:val="7"/>
      </w:numPr>
      <w:spacing w:line="300" w:lineRule="auto"/>
    </w:pPr>
    <w:rPr>
      <w:rFonts w:ascii="宋体" w:hAnsi="Calibri"/>
      <w:sz w:val="24"/>
      <w:szCs w:val="21"/>
    </w:rPr>
  </w:style>
  <w:style w:type="paragraph" w:styleId="1186" w:customStyle="1">
    <w:name w:val="正文须知-2级"/>
    <w:basedOn w:val="784"/>
    <w:uiPriority w:val="0"/>
    <w:qFormat/>
    <w:pPr>
      <w:numPr>
        <w:ilvl w:val="1"/>
        <w:numId w:val="7"/>
      </w:numPr>
      <w:spacing w:line="300" w:lineRule="auto"/>
    </w:pPr>
    <w:rPr>
      <w:rFonts w:ascii="宋体" w:hAnsi="Calibri"/>
      <w:sz w:val="24"/>
      <w:szCs w:val="21"/>
    </w:rPr>
  </w:style>
  <w:style w:type="paragraph" w:styleId="1187" w:customStyle="1">
    <w:name w:val="正文须知-3级"/>
    <w:basedOn w:val="784"/>
    <w:uiPriority w:val="0"/>
    <w:qFormat/>
    <w:pPr>
      <w:numPr>
        <w:ilvl w:val="2"/>
        <w:numId w:val="7"/>
      </w:numPr>
      <w:ind w:hanging="355"/>
      <w:spacing w:line="300" w:lineRule="auto"/>
    </w:pPr>
    <w:rPr>
      <w:rFonts w:ascii="宋体" w:hAnsi="Calibri"/>
      <w:sz w:val="24"/>
      <w:szCs w:val="21"/>
    </w:rPr>
  </w:style>
  <w:style w:type="character" w:styleId="1188" w:customStyle="1">
    <w:name w:val="纯文本 字符"/>
    <w:uiPriority w:val="99"/>
    <w:qFormat/>
    <w:rPr>
      <w:rFonts w:ascii="宋体" w:hAnsi="Courier New" w:eastAsia="宋体" w:cs="Times New Roman"/>
      <w:sz w:val="21"/>
      <w:szCs w:val="21"/>
      <w:lang w:val="en-US" w:eastAsia="zh-CN" w:bidi="ar-SA"/>
    </w:rPr>
  </w:style>
  <w:style w:type="paragraph" w:styleId="1189" w:customStyle="1">
    <w:name w:val="表格1"/>
    <w:basedOn w:val="784"/>
    <w:uiPriority w:val="0"/>
    <w:qFormat/>
    <w:pPr>
      <w:ind w:firstLine="480"/>
      <w:jc w:val="center"/>
    </w:pPr>
    <w:rPr>
      <w:sz w:val="24"/>
      <w:szCs w:val="20"/>
    </w:rPr>
  </w:style>
  <w:style w:type="character" w:styleId="1190" w:customStyle="1">
    <w:name w:val="纯文本 字符1"/>
    <w:uiPriority w:val="0"/>
    <w:qFormat/>
    <w:rPr>
      <w:rFonts w:ascii="宋体" w:hAnsi="Courier New"/>
    </w:rPr>
  </w:style>
  <w:style w:type="character" w:styleId="1191" w:customStyle="1">
    <w:name w:val="bjh-p"/>
    <w:uiPriority w:val="0"/>
    <w:qFormat/>
  </w:style>
  <w:style w:type="paragraph" w:styleId="1192" w:customStyle="1">
    <w:name w:val="无标题条"/>
    <w:next w:val="784"/>
    <w:uiPriority w:val="0"/>
    <w:qFormat/>
    <w:pPr>
      <w:jc w:val="both"/>
    </w:pPr>
    <w:rPr>
      <w:rFonts w:ascii="Times New Roman" w:hAnsi="Times New Roman" w:eastAsia="宋体" w:cs="Times New Roman"/>
      <w:sz w:val="21"/>
      <w:lang w:val="en-US" w:eastAsia="zh-CN" w:bidi="ar-SA"/>
    </w:rPr>
  </w:style>
  <w:style w:type="character" w:styleId="1193" w:customStyle="1">
    <w:name w:val="正文格式 Char"/>
    <w:link w:val="1194"/>
    <w:uiPriority w:val="0"/>
    <w:qFormat/>
    <w:rPr>
      <w:rFonts w:ascii="宋体" w:hAnsi="宋体"/>
      <w:sz w:val="24"/>
      <w:szCs w:val="24"/>
      <w:lang w:val="en-GB"/>
    </w:rPr>
  </w:style>
  <w:style w:type="paragraph" w:styleId="1194" w:customStyle="1">
    <w:name w:val="正文格式"/>
    <w:basedOn w:val="784"/>
    <w:link w:val="1193"/>
    <w:uiPriority w:val="0"/>
    <w:qFormat/>
    <w:pPr>
      <w:ind w:firstLine="480"/>
      <w:spacing w:line="360" w:lineRule="auto"/>
    </w:pPr>
    <w:rPr>
      <w:rFonts w:ascii="宋体" w:hAnsi="宋体"/>
      <w:sz w:val="24"/>
      <w:lang w:val="en-GB"/>
    </w:rPr>
  </w:style>
  <w:style w:type="character" w:styleId="1195" w:customStyle="1">
    <w:name w:val="标题 3 Char"/>
    <w:uiPriority w:val="0"/>
    <w:qFormat/>
    <w:rPr>
      <w:rFonts w:ascii="宋体" w:eastAsia="宋体"/>
      <w:b/>
      <w:sz w:val="24"/>
      <w:u w:val="single"/>
      <w:lang w:val="en-US" w:eastAsia="zh-CN" w:bidi="ar-SA"/>
    </w:rPr>
  </w:style>
  <w:style w:type="character" w:styleId="1196" w:customStyle="1">
    <w:name w:val="正文缩进 Char"/>
    <w:uiPriority w:val="0"/>
    <w:qFormat/>
    <w:rPr>
      <w:rFonts w:ascii="宋体" w:eastAsia="宋体"/>
      <w:sz w:val="24"/>
      <w:szCs w:val="24"/>
      <w:lang w:val="en-US" w:eastAsia="zh-CN" w:bidi="ar-SA"/>
    </w:rPr>
  </w:style>
  <w:style w:type="character" w:styleId="1197" w:customStyle="1">
    <w:name w:val="Char Char111"/>
    <w:uiPriority w:val="0"/>
    <w:qFormat/>
    <w:rPr>
      <w:rFonts w:ascii="宋体" w:eastAsia="宋体"/>
      <w:b/>
      <w:sz w:val="24"/>
      <w:u w:val="single"/>
      <w:lang w:val="en-US" w:eastAsia="zh-CN" w:bidi="ar-SA"/>
    </w:rPr>
  </w:style>
  <w:style w:type="character" w:styleId="1198" w:customStyle="1">
    <w:name w:val="正文文本缩进 Char"/>
    <w:uiPriority w:val="0"/>
    <w:qFormat/>
    <w:rPr>
      <w:rFonts w:eastAsia="宋体"/>
      <w:sz w:val="24"/>
      <w:szCs w:val="24"/>
      <w:lang w:val="en-US" w:eastAsia="zh-CN" w:bidi="ar-SA"/>
    </w:rPr>
  </w:style>
  <w:style w:type="character" w:styleId="1199" w:customStyle="1">
    <w:name w:val="列出段落 Char"/>
    <w:uiPriority w:val="34"/>
    <w:qFormat/>
    <w:rPr>
      <w:rFonts w:ascii="Calibri" w:hAnsi="Calibri" w:eastAsia="宋体"/>
      <w:sz w:val="21"/>
      <w:szCs w:val="22"/>
      <w:lang w:val="en-US" w:eastAsia="zh-CN" w:bidi="ar-SA"/>
    </w:rPr>
  </w:style>
  <w:style w:type="character" w:styleId="1200" w:customStyle="1">
    <w:name w:val="页眉 Char"/>
    <w:uiPriority w:val="0"/>
    <w:qFormat/>
    <w:rPr>
      <w:rFonts w:eastAsia="宋体"/>
      <w:sz w:val="18"/>
      <w:szCs w:val="18"/>
      <w:lang w:val="en-US" w:eastAsia="zh-CN" w:bidi="ar-SA"/>
    </w:rPr>
  </w:style>
  <w:style w:type="character" w:styleId="1201" w:customStyle="1">
    <w:name w:val="标题 2 Char"/>
    <w:uiPriority w:val="0"/>
    <w:qFormat/>
    <w:rPr>
      <w:rFonts w:ascii="Arial" w:hAnsi="Arial" w:eastAsia="黑体"/>
      <w:b/>
      <w:sz w:val="30"/>
      <w:lang w:val="en-US" w:eastAsia="zh-CN" w:bidi="ar-SA"/>
    </w:rPr>
  </w:style>
  <w:style w:type="paragraph" w:styleId="1202" w:customStyle="1">
    <w:name w:val="字元 字元2"/>
    <w:basedOn w:val="784"/>
    <w:uiPriority w:val="0"/>
    <w:qFormat/>
    <w:rPr>
      <w:rFonts w:ascii="Tahoma" w:hAnsi="Tahoma"/>
      <w:sz w:val="24"/>
      <w:szCs w:val="20"/>
    </w:rPr>
  </w:style>
  <w:style w:type="paragraph" w:styleId="1203" w:customStyle="1">
    <w:name w:val="Char3 Char Char Char2"/>
    <w:basedOn w:val="784"/>
    <w:uiPriority w:val="0"/>
    <w:qFormat/>
    <w:rPr>
      <w:rFonts w:ascii="Tahoma" w:hAnsi="Tahoma"/>
      <w:sz w:val="24"/>
      <w:szCs w:val="20"/>
    </w:rPr>
  </w:style>
  <w:style w:type="paragraph" w:styleId="1204" w:customStyle="1">
    <w:name w:val="正文文本缩进2"/>
    <w:basedOn w:val="784"/>
    <w:uiPriority w:val="0"/>
    <w:qFormat/>
    <w:pPr>
      <w:ind w:firstLine="480"/>
      <w:spacing w:line="480" w:lineRule="exact"/>
    </w:pPr>
    <w:rPr>
      <w:rFonts w:ascii="宋体" w:hAnsi="宋体"/>
      <w:sz w:val="24"/>
      <w:lang w:val="zh-CN"/>
    </w:rPr>
  </w:style>
  <w:style w:type="paragraph" w:styleId="1205" w:customStyle="1">
    <w:name w:val="Char3"/>
    <w:basedOn w:val="784"/>
    <w:uiPriority w:val="0"/>
    <w:qFormat/>
    <w:pPr>
      <w:tabs>
        <w:tab w:val="left" w:pos="360" w:leader="none"/>
      </w:tabs>
    </w:pPr>
    <w:rPr>
      <w:sz w:val="24"/>
    </w:rPr>
  </w:style>
  <w:style w:type="paragraph" w:styleId="1206" w:customStyle="1">
    <w:name w:val="Char Char Char Char Char Char Char Char Char Char Char Char Char Char Char Char1"/>
    <w:basedOn w:val="784"/>
    <w:uiPriority w:val="0"/>
    <w:qFormat/>
    <w:pPr>
      <w:jc w:val="center"/>
      <w:spacing w:after="160" w:line="240" w:lineRule="exact"/>
      <w:widowControl/>
    </w:pPr>
    <w:rPr>
      <w:rFonts w:ascii="宋体" w:hAnsi="宋体"/>
      <w:b/>
      <w:sz w:val="30"/>
      <w:szCs w:val="30"/>
      <w:lang w:eastAsia="en-US"/>
    </w:rPr>
  </w:style>
  <w:style w:type="paragraph" w:styleId="1207" w:customStyle="1">
    <w:name w:val="Char Char1 Char Char Char Char Char Char1"/>
    <w:basedOn w:val="784"/>
    <w:uiPriority w:val="0"/>
    <w:qFormat/>
    <w:pPr>
      <w:jc w:val="left"/>
      <w:spacing w:after="160" w:line="240" w:lineRule="exact"/>
      <w:widowControl/>
    </w:pPr>
    <w:rPr>
      <w:rFonts w:ascii="Verdana" w:hAnsi="Verdana" w:eastAsia="仿宋_GB2312"/>
      <w:sz w:val="24"/>
      <w:szCs w:val="20"/>
      <w:lang w:eastAsia="en-US"/>
    </w:rPr>
  </w:style>
  <w:style w:type="paragraph" w:styleId="1208" w:customStyle="1">
    <w:name w:val="列出段落2"/>
    <w:basedOn w:val="784"/>
    <w:uiPriority w:val="0"/>
    <w:qFormat/>
    <w:pPr>
      <w:ind w:firstLine="420"/>
    </w:pPr>
    <w:rPr>
      <w:rFonts w:ascii="Calibri" w:hAnsi="Calibri"/>
      <w:szCs w:val="22"/>
    </w:rPr>
  </w:style>
  <w:style w:type="paragraph" w:styleId="1209" w:customStyle="1">
    <w:name w:val="Char Char Char1 Char2"/>
    <w:basedOn w:val="784"/>
    <w:uiPriority w:val="0"/>
    <w:qFormat/>
    <w:rPr>
      <w:rFonts w:ascii="Tahoma" w:hAnsi="Tahoma"/>
      <w:sz w:val="24"/>
      <w:szCs w:val="20"/>
    </w:rPr>
  </w:style>
  <w:style w:type="paragraph" w:styleId="1210" w:customStyle="1">
    <w:name w:val="Char Char Char2"/>
    <w:basedOn w:val="784"/>
    <w:uiPriority w:val="0"/>
    <w:qFormat/>
    <w:rPr>
      <w:rFonts w:ascii="Tahoma" w:hAnsi="Tahoma"/>
      <w:sz w:val="24"/>
      <w:szCs w:val="20"/>
    </w:rPr>
  </w:style>
  <w:style w:type="paragraph" w:styleId="1211" w:customStyle="1">
    <w:name w:val="Char Char Char Char Char Char Char2"/>
    <w:basedOn w:val="784"/>
    <w:uiPriority w:val="0"/>
    <w:qFormat/>
    <w:pPr>
      <w:ind w:firstLine="200"/>
      <w:spacing w:line="360" w:lineRule="auto"/>
    </w:pPr>
    <w:rPr>
      <w:rFonts w:eastAsia="仿宋_GB2312"/>
      <w:sz w:val="24"/>
    </w:rPr>
  </w:style>
  <w:style w:type="paragraph" w:styleId="1212" w:customStyle="1">
    <w:name w:val="正文缩进2"/>
    <w:basedOn w:val="784"/>
    <w:uiPriority w:val="0"/>
    <w:qFormat/>
    <w:pPr>
      <w:ind w:firstLine="567"/>
      <w:spacing w:line="480" w:lineRule="exact"/>
      <w:widowControl/>
    </w:pPr>
    <w:rPr>
      <w:rFonts w:ascii="宋体"/>
      <w:color w:val="000000"/>
      <w:sz w:val="28"/>
      <w:szCs w:val="20"/>
      <w:lang w:val="zh-CN"/>
    </w:rPr>
  </w:style>
  <w:style w:type="paragraph" w:styleId="1213" w:customStyle="1">
    <w:name w:val="修订1"/>
    <w:uiPriority w:val="0"/>
    <w:qFormat/>
    <w:rPr>
      <w:rFonts w:ascii="Times New Roman" w:hAnsi="Times New Roman" w:eastAsia="宋体" w:cs="Times New Roman"/>
      <w:sz w:val="21"/>
      <w:szCs w:val="24"/>
      <w:lang w:val="en-US" w:eastAsia="zh-CN" w:bidi="ar-SA"/>
    </w:rPr>
  </w:style>
  <w:style w:type="paragraph" w:styleId="1214" w:customStyle="1">
    <w:name w:val="Char22"/>
    <w:basedOn w:val="784"/>
    <w:uiPriority w:val="0"/>
    <w:qFormat/>
    <w:rPr>
      <w:rFonts w:ascii="Tahoma" w:hAnsi="Tahoma"/>
      <w:sz w:val="24"/>
      <w:szCs w:val="20"/>
    </w:rPr>
  </w:style>
  <w:style w:type="paragraph" w:styleId="1215" w:customStyle="1">
    <w:name w:val="Char Char Char Char Char Char Char Char Char Char2"/>
    <w:basedOn w:val="784"/>
    <w:uiPriority w:val="0"/>
    <w:qFormat/>
    <w:rPr>
      <w:rFonts w:ascii="宋体" w:hAnsi="宋体" w:cs="Courier New"/>
      <w:sz w:val="32"/>
      <w:szCs w:val="32"/>
    </w:rPr>
  </w:style>
  <w:style w:type="paragraph" w:styleId="1216" w:customStyle="1">
    <w:name w:val="Char2 Char Char Char Char Char Char1"/>
    <w:basedOn w:val="784"/>
    <w:uiPriority w:val="0"/>
    <w:qFormat/>
    <w:pPr>
      <w:jc w:val="center"/>
      <w:spacing w:line="400" w:lineRule="exact"/>
      <w:widowControl/>
    </w:pPr>
  </w:style>
  <w:style w:type="character" w:styleId="1217" w:customStyle="1">
    <w:name w:val="页脚 Char"/>
    <w:uiPriority w:val="0"/>
    <w:qFormat/>
    <w:rPr>
      <w:rFonts w:ascii="宋体" w:eastAsia="宋体"/>
      <w:sz w:val="18"/>
      <w:lang w:val="en-US" w:eastAsia="zh-CN" w:bidi="ar-SA"/>
    </w:rPr>
  </w:style>
  <w:style w:type="paragraph" w:styleId="1218" w:customStyle="1">
    <w:name w:val="Char Char41"/>
    <w:basedOn w:val="784"/>
    <w:uiPriority w:val="0"/>
    <w:qFormat/>
    <w:pPr>
      <w:jc w:val="center"/>
      <w:spacing w:line="400" w:lineRule="exact"/>
      <w:widowControl/>
    </w:pPr>
  </w:style>
  <w:style w:type="character" w:styleId="1219" w:customStyle="1">
    <w:name w:val="批注文字 Char"/>
    <w:uiPriority w:val="99"/>
    <w:qFormat/>
    <w:rPr>
      <w:sz w:val="21"/>
      <w:szCs w:val="24"/>
    </w:rPr>
  </w:style>
  <w:style w:type="character" w:styleId="1220" w:customStyle="1">
    <w:name w:val="标题 Char"/>
    <w:uiPriority w:val="0"/>
    <w:qFormat/>
    <w:rPr>
      <w:b/>
      <w:sz w:val="32"/>
    </w:rPr>
  </w:style>
  <w:style w:type="paragraph" w:styleId="1221" w:customStyle="1">
    <w:name w:val="图例"/>
    <w:basedOn w:val="784"/>
    <w:uiPriority w:val="0"/>
    <w:qFormat/>
    <w:pPr>
      <w:jc w:val="center"/>
      <w:spacing w:before="120" w:after="120" w:line="360" w:lineRule="auto"/>
    </w:pPr>
    <w:rPr>
      <w:rFonts w:eastAsia="仿宋_GB2312"/>
      <w:b/>
      <w:sz w:val="24"/>
      <w:szCs w:val="20"/>
    </w:rPr>
  </w:style>
  <w:style w:type="table" w:styleId="1222"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23" w:customStyle="1">
    <w:name w:val="Table Paragraph"/>
    <w:basedOn w:val="784"/>
    <w:uiPriority w:val="1"/>
    <w:qFormat/>
    <w:pPr>
      <w:jc w:val="left"/>
    </w:pPr>
    <w:rPr>
      <w:rFonts w:ascii="宋体" w:hAnsi="宋体" w:cs="宋体"/>
      <w:sz w:val="22"/>
      <w:szCs w:val="22"/>
      <w:lang w:eastAsia="en-US"/>
    </w:rPr>
  </w:style>
  <w:style w:type="paragraph" w:styleId="1224" w:customStyle="1">
    <w:name w:val="成文日期"/>
    <w:basedOn w:val="784"/>
    <w:link w:val="1225"/>
    <w:uiPriority w:val="0"/>
    <w:qFormat/>
    <w:pPr>
      <w:ind w:right="400" w:firstLine="200"/>
      <w:jc w:val="right"/>
      <w:spacing w:line="570" w:lineRule="exact"/>
    </w:pPr>
    <w:rPr>
      <w:rFonts w:ascii="仿宋_GB2312" w:eastAsia="仿宋_GB2312"/>
      <w:sz w:val="32"/>
      <w:szCs w:val="20"/>
    </w:rPr>
  </w:style>
  <w:style w:type="character" w:styleId="1225" w:customStyle="1">
    <w:name w:val="成文日期 Char"/>
    <w:link w:val="1224"/>
    <w:uiPriority w:val="0"/>
    <w:qFormat/>
    <w:rPr>
      <w:rFonts w:ascii="仿宋_GB2312" w:eastAsia="仿宋_GB2312"/>
      <w:sz w:val="32"/>
    </w:rPr>
  </w:style>
  <w:style w:type="paragraph" w:styleId="1226" w:customStyle="1">
    <w:name w:val="修订2"/>
    <w:uiPriority w:val="99"/>
    <w:unhideWhenUsed/>
    <w:qFormat/>
    <w:rPr>
      <w:rFonts w:ascii="Times New Roman" w:hAnsi="Times New Roman" w:eastAsia="宋体" w:cs="Times New Roman"/>
      <w:sz w:val="21"/>
      <w:szCs w:val="24"/>
      <w:lang w:val="en-US" w:eastAsia="zh-CN" w:bidi="ar-SA"/>
    </w:rPr>
  </w:style>
  <w:style w:type="paragraph" w:styleId="1227" w:customStyle="1">
    <w:name w:val="正文1"/>
    <w:basedOn w:val="784"/>
    <w:uiPriority w:val="0"/>
    <w:qFormat/>
    <w:pPr>
      <w:contextualSpacing/>
      <w:ind w:firstLine="200"/>
      <w:jc w:val="left"/>
      <w:spacing w:before="120" w:after="120"/>
      <w:widowControl/>
    </w:pPr>
    <w:rPr>
      <w:rFonts w:ascii="Calibri" w:hAnsi="Calibri" w:eastAsia="Adobe 仿宋 Std R"/>
      <w:sz w:val="20"/>
      <w:szCs w:val="21"/>
    </w:rPr>
  </w:style>
  <w:style w:type="character" w:styleId="1228" w:customStyle="1">
    <w:name w:val="材料标题 Char"/>
    <w:link w:val="1229"/>
    <w:uiPriority w:val="0"/>
    <w:qFormat/>
    <w:rPr>
      <w:rFonts w:ascii="方正小标宋简体" w:eastAsia="方正小标宋简体"/>
      <w:color w:val="000000"/>
      <w:sz w:val="44"/>
      <w:szCs w:val="44"/>
    </w:rPr>
  </w:style>
  <w:style w:type="paragraph" w:styleId="1229" w:customStyle="1">
    <w:name w:val="材料标题"/>
    <w:basedOn w:val="784"/>
    <w:link w:val="1228"/>
    <w:uiPriority w:val="0"/>
    <w:qFormat/>
    <w:pPr>
      <w:jc w:val="center"/>
      <w:spacing w:line="700" w:lineRule="exact"/>
    </w:pPr>
    <w:rPr>
      <w:rFonts w:ascii="方正小标宋简体" w:eastAsia="方正小标宋简体"/>
      <w:color w:val="000000"/>
      <w:sz w:val="44"/>
      <w:szCs w:val="44"/>
    </w:rPr>
  </w:style>
  <w:style w:type="character" w:styleId="1230" w:customStyle="1">
    <w:name w:val="未处理的提及1"/>
    <w:uiPriority w:val="99"/>
    <w:unhideWhenUsed/>
    <w:qFormat/>
    <w:rPr>
      <w:color w:val="605e5c"/>
      <w:shd w:val="clear" w:color="auto" w:fill="e1dfdd"/>
    </w:rPr>
  </w:style>
  <w:style w:type="character" w:styleId="1231" w:customStyle="1">
    <w:name w:val="grame"/>
    <w:basedOn w:val="990"/>
    <w:uiPriority w:val="0"/>
    <w:qFormat/>
  </w:style>
  <w:style w:type="paragraph" w:styleId="1232" w:customStyle="1">
    <w:name w:val="Table Text"/>
    <w:basedOn w:val="784"/>
    <w:uiPriority w:val="0"/>
    <w:semiHidden/>
    <w:qFormat/>
    <w:rPr>
      <w:rFonts w:ascii="宋体" w:hAnsi="宋体" w:cs="宋体"/>
      <w:sz w:val="20"/>
      <w:szCs w:val="20"/>
      <w:lang w:eastAsia="en-US"/>
    </w:rPr>
  </w:style>
  <w:style w:type="paragraph" w:styleId="1233" w:customStyle="1">
    <w:name w:val="Plain Text1"/>
    <w:next w:val="813"/>
    <w:uiPriority w:val="0"/>
    <w:qFormat/>
    <w:pPr>
      <w:jc w:val="both"/>
      <w:widowControl w:val="off"/>
    </w:pPr>
    <w:rPr>
      <w:rFonts w:ascii="宋体" w:hAnsi="宋体" w:eastAsia="楷体_GB2312" w:cs="Times New Roman"/>
      <w:sz w:val="26"/>
      <w:szCs w:val="22"/>
      <w:lang w:val="en-US" w:eastAsia="zh-CN" w:bidi="ar-SA"/>
    </w:rPr>
  </w:style>
  <w:style w:type="character" w:styleId="1234" w:customStyle="1">
    <w:name w:val="批注文字 Char2"/>
    <w:basedOn w:val="794"/>
    <w:link w:val="801"/>
    <w:uiPriority w:val="99"/>
    <w:qFormat/>
    <w:rPr>
      <w:rFonts w:ascii="Times New Roman" w:hAnsi="Times New Roman"/>
      <w:sz w:val="21"/>
      <w:szCs w:val="24"/>
    </w:rPr>
  </w:style>
  <w:style w:type="character" w:styleId="1235" w:customStyle="1">
    <w:name w:val="批注主题 Char1"/>
    <w:basedOn w:val="1234"/>
    <w:link w:val="822"/>
    <w:uiPriority w:val="99"/>
    <w:semiHidden/>
    <w:qFormat/>
    <w:rPr>
      <w:rFonts w:ascii="Times New Roman" w:hAnsi="Times New Roman"/>
      <w:b/>
      <w:bCs/>
      <w:sz w:val="21"/>
      <w:szCs w:val="24"/>
    </w:rPr>
  </w:style>
  <w:style w:type="paragraph" w:styleId="1236"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237" w:customStyle="1">
    <w:name w:val="NormalCharacter"/>
    <w:uiPriority w:val="0"/>
    <w:qFormat/>
  </w:style>
  <w:style w:type="paragraph" w:styleId="1238" w:customStyle="1">
    <w:name w:val="p"/>
    <w:basedOn w:val="784"/>
    <w:uiPriority w:val="0"/>
    <w:qFormat/>
  </w:style>
  <w:style w:type="paragraph" w:styleId="1239" w:customStyle="1">
    <w:name w:val="列出段落3"/>
    <w:basedOn w:val="784"/>
    <w:uiPriority w:val="34"/>
    <w:qFormat/>
    <w:pPr>
      <w:contextualSpacing/>
      <w:ind w:left="720"/>
    </w:pPr>
  </w:style>
  <w:style w:type="character" w:styleId="1240" w:customStyle="1">
    <w:name w:val="批注框文本 Char1"/>
    <w:basedOn w:val="794"/>
    <w:link w:val="809"/>
    <w:uiPriority w:val="99"/>
    <w:semiHidden/>
    <w:qFormat/>
    <w:rPr>
      <w:sz w:val="18"/>
      <w:szCs w:val="18"/>
    </w:rPr>
  </w:style>
  <w:style w:type="paragraph" w:styleId="1241">
    <w:name w:val="List Paragraph"/>
    <w:basedOn w:val="784"/>
    <w:link w:val="1242"/>
    <w:uiPriority w:val="34"/>
    <w:qFormat/>
    <w:pPr>
      <w:contextualSpacing/>
      <w:ind w:left="720"/>
    </w:pPr>
  </w:style>
  <w:style w:type="character" w:styleId="1242" w:customStyle="1">
    <w:name w:val="列出段落 Char2"/>
    <w:link w:val="1241"/>
    <w:uiPriority w:val="34"/>
    <w:qFormat/>
    <w:rPr>
      <w:sz w:val="21"/>
      <w:szCs w:val="24"/>
    </w:rPr>
  </w:style>
  <w:style w:type="character" w:styleId="1243" w:customStyle="1">
    <w:name w:val="正文文本缩进 Char3"/>
    <w:basedOn w:val="794"/>
    <w:link w:val="803"/>
    <w:uiPriority w:val="99"/>
    <w:semiHidden/>
    <w:qFormat/>
    <w:rPr>
      <w:sz w:val="21"/>
      <w:szCs w:val="24"/>
    </w:rPr>
  </w:style>
  <w:style w:type="numbering" w:styleId="15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江苏畅誉</cp:lastModifiedBy>
  <cp:revision>67</cp:revision>
  <dcterms:created xsi:type="dcterms:W3CDTF">2025-03-28T09:03:00Z</dcterms:created>
  <dcterms:modified xsi:type="dcterms:W3CDTF">2026-05-11T02:16:49Z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7E8F5232C8E8419C8CD55241A39F8035_13</vt:lpwstr>
  </property>
  <property fmtid="{D5CDD505-2E9C-101B-9397-08002B2CF9AE}" pid="4" name="KSOTemplateDocerSaveRecord">
    <vt:lpwstr>eyJoZGlkIjoiYzE1MTllM2U5ODkwYmIwZmJjZDQwZjU0ZTk3NjJjMTgiLCJ1c2VySWQiOiI1MDQ3NzQwNzUifQ==</vt:lpwstr>
  </property>
</Properties>
</file>